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F5" w:rsidRDefault="00511BF5" w:rsidP="00511BF5">
      <w:pPr>
        <w:jc w:val="both"/>
        <w:rPr>
          <w:lang w:val="el-GR"/>
        </w:rPr>
      </w:pPr>
      <w:proofErr w:type="spellStart"/>
      <w:r>
        <w:rPr>
          <w:lang w:val="el-GR"/>
        </w:rPr>
        <w:t>ΣτΕ</w:t>
      </w:r>
      <w:proofErr w:type="spellEnd"/>
      <w:r w:rsidRPr="00511BF5">
        <w:rPr>
          <w:lang w:val="el-GR"/>
        </w:rPr>
        <w:t xml:space="preserve"> 98/2015 </w:t>
      </w:r>
    </w:p>
    <w:p w:rsidR="00511BF5" w:rsidRDefault="00511BF5" w:rsidP="00511BF5">
      <w:pPr>
        <w:jc w:val="both"/>
        <w:rPr>
          <w:lang w:val="el-GR"/>
        </w:rPr>
      </w:pPr>
      <w:r w:rsidRPr="00511BF5">
        <w:rPr>
          <w:lang w:val="el-GR"/>
        </w:rPr>
        <w:t xml:space="preserve">ΤΟ ΣΥΜΒΟΥΛΙΟ ΤΗΣ ΕΠΙΚΡΑΤΕΙΑΣ </w:t>
      </w:r>
    </w:p>
    <w:p w:rsidR="00511BF5" w:rsidRDefault="00511BF5" w:rsidP="00511BF5">
      <w:pPr>
        <w:jc w:val="both"/>
        <w:rPr>
          <w:lang w:val="el-GR"/>
        </w:rPr>
      </w:pPr>
      <w:r w:rsidRPr="00511BF5">
        <w:rPr>
          <w:lang w:val="el-GR"/>
        </w:rPr>
        <w:t xml:space="preserve">ΤΜΗΜΑ Ε΄ </w:t>
      </w:r>
    </w:p>
    <w:p w:rsidR="00511BF5" w:rsidRDefault="00511BF5" w:rsidP="00511BF5">
      <w:pPr>
        <w:jc w:val="both"/>
        <w:rPr>
          <w:lang w:val="el-GR"/>
        </w:rPr>
      </w:pPr>
      <w:r w:rsidRPr="00511BF5">
        <w:rPr>
          <w:lang w:val="el-GR"/>
        </w:rPr>
        <w:t xml:space="preserve">Συνεδρίασε δημόσια στο ακροατήριό του στις 12 Οκτωβρίου 2011, με την εξής σύνθεση: Ν. Ρόζος, Σύμβουλος της Επικρατείας, Προεδρεύων, σε αναπλήρωση του Προέδρου του Τμήματος και της αναπληρώτριάς του Αντιπροέδρου, που είχαν κώλυμα, </w:t>
      </w:r>
      <w:proofErr w:type="spellStart"/>
      <w:r w:rsidRPr="00511BF5">
        <w:rPr>
          <w:lang w:val="el-GR"/>
        </w:rPr>
        <w:t>Ιω</w:t>
      </w:r>
      <w:proofErr w:type="spellEnd"/>
      <w:r w:rsidRPr="00511BF5">
        <w:rPr>
          <w:lang w:val="el-GR"/>
        </w:rPr>
        <w:t xml:space="preserve">. </w:t>
      </w:r>
      <w:proofErr w:type="spellStart"/>
      <w:r w:rsidRPr="00511BF5">
        <w:rPr>
          <w:lang w:val="el-GR"/>
        </w:rPr>
        <w:t>Μαντζουράνης</w:t>
      </w:r>
      <w:proofErr w:type="spellEnd"/>
      <w:r w:rsidRPr="00511BF5">
        <w:rPr>
          <w:lang w:val="el-GR"/>
        </w:rPr>
        <w:t xml:space="preserve">, Μ. </w:t>
      </w:r>
      <w:proofErr w:type="spellStart"/>
      <w:r w:rsidRPr="00511BF5">
        <w:rPr>
          <w:lang w:val="el-GR"/>
        </w:rPr>
        <w:t>Γκορτζολίδου</w:t>
      </w:r>
      <w:proofErr w:type="spellEnd"/>
      <w:r w:rsidRPr="00511BF5">
        <w:rPr>
          <w:lang w:val="el-GR"/>
        </w:rPr>
        <w:t xml:space="preserve">, Σύμβουλοι, Χρ. </w:t>
      </w:r>
      <w:proofErr w:type="spellStart"/>
      <w:r w:rsidRPr="00511BF5">
        <w:rPr>
          <w:lang w:val="el-GR"/>
        </w:rPr>
        <w:t>Ντουχάνης</w:t>
      </w:r>
      <w:proofErr w:type="spellEnd"/>
      <w:r w:rsidRPr="00511BF5">
        <w:rPr>
          <w:lang w:val="el-GR"/>
        </w:rPr>
        <w:t xml:space="preserve">, Ρ. </w:t>
      </w:r>
      <w:proofErr w:type="spellStart"/>
      <w:r w:rsidRPr="00511BF5">
        <w:rPr>
          <w:lang w:val="el-GR"/>
        </w:rPr>
        <w:t>Γιαννουλάτου</w:t>
      </w:r>
      <w:proofErr w:type="spellEnd"/>
      <w:r w:rsidRPr="00511BF5">
        <w:rPr>
          <w:lang w:val="el-GR"/>
        </w:rPr>
        <w:t xml:space="preserve">, Πάρεδροι. Γραμματέας η Π. </w:t>
      </w:r>
      <w:proofErr w:type="spellStart"/>
      <w:r w:rsidRPr="00511BF5">
        <w:rPr>
          <w:lang w:val="el-GR"/>
        </w:rPr>
        <w:t>Μερτζανάκη</w:t>
      </w:r>
      <w:proofErr w:type="spellEnd"/>
      <w:r w:rsidRPr="00511BF5">
        <w:rPr>
          <w:lang w:val="el-GR"/>
        </w:rPr>
        <w:t xml:space="preserve">. </w:t>
      </w:r>
      <w:r w:rsidRPr="00511BF5">
        <w:rPr>
          <w:lang w:val="el-GR"/>
        </w:rPr>
        <w:br/>
        <w:t xml:space="preserve">Για να δικάσει την από 19 Ιουλίου 2006 έφεση: </w:t>
      </w:r>
    </w:p>
    <w:p w:rsidR="00511BF5" w:rsidRDefault="00511BF5" w:rsidP="00511BF5">
      <w:pPr>
        <w:jc w:val="both"/>
        <w:rPr>
          <w:lang w:val="el-GR"/>
        </w:rPr>
      </w:pPr>
      <w:r w:rsidRPr="00511BF5">
        <w:rPr>
          <w:lang w:val="el-GR"/>
        </w:rPr>
        <w:t xml:space="preserve">της Εταιρείας Περιορισμένης Ευθύνης με την επωνυμία «ΔΙΕΘΝΗΣ ΒΑΛΚΑΝΙΚΗ ΕΜΠΟΡΙΚΗ Ε.Π.Ε.», που εδρεύει στην Αθήνα (Πειραιώς 6), η οποία δεν παρέστη, αλλά ο δικηγόρος που υπογράφει την έφεση νομιμοποιήθηκε με συμβολαιογραφικό πληρεξούσιο, </w:t>
      </w:r>
    </w:p>
    <w:p w:rsidR="00511BF5" w:rsidRDefault="00511BF5" w:rsidP="00511BF5">
      <w:pPr>
        <w:jc w:val="both"/>
        <w:rPr>
          <w:lang w:val="el-GR"/>
        </w:rPr>
      </w:pPr>
      <w:r w:rsidRPr="00511BF5">
        <w:rPr>
          <w:lang w:val="el-GR"/>
        </w:rPr>
        <w:t xml:space="preserve">κατά του Δήμου Κηφισιάς Αττικής, ο οποίος παρέστη με τον δικηγόρο Γεώργιο </w:t>
      </w:r>
      <w:proofErr w:type="spellStart"/>
      <w:r w:rsidRPr="00511BF5">
        <w:rPr>
          <w:lang w:val="el-GR"/>
        </w:rPr>
        <w:t>Στρούζα</w:t>
      </w:r>
      <w:proofErr w:type="spellEnd"/>
      <w:r w:rsidRPr="00511BF5">
        <w:rPr>
          <w:lang w:val="el-GR"/>
        </w:rPr>
        <w:t xml:space="preserve"> (Α.Μ.17433), που τον διόρισε με απόφαση της Δημαρχιακής του Επιτροπής, </w:t>
      </w:r>
    </w:p>
    <w:p w:rsidR="00511BF5" w:rsidRDefault="00511BF5" w:rsidP="00511BF5">
      <w:pPr>
        <w:jc w:val="both"/>
        <w:rPr>
          <w:lang w:val="el-GR"/>
        </w:rPr>
      </w:pPr>
      <w:r w:rsidRPr="00511BF5">
        <w:rPr>
          <w:lang w:val="el-GR"/>
        </w:rPr>
        <w:t xml:space="preserve">και κατά της υπ’ </w:t>
      </w:r>
      <w:proofErr w:type="spellStart"/>
      <w:r w:rsidRPr="00511BF5">
        <w:rPr>
          <w:lang w:val="el-GR"/>
        </w:rPr>
        <w:t>αριθμ</w:t>
      </w:r>
      <w:proofErr w:type="spellEnd"/>
      <w:r w:rsidRPr="00511BF5">
        <w:rPr>
          <w:lang w:val="el-GR"/>
        </w:rPr>
        <w:t xml:space="preserve">. 769/2006 απόφασης του Διοικητικού Εφετείου Αθηνών. </w:t>
      </w:r>
      <w:r w:rsidRPr="00511BF5">
        <w:rPr>
          <w:lang w:val="el-GR"/>
        </w:rPr>
        <w:br/>
        <w:t xml:space="preserve">Ο πληρεξούσιος του </w:t>
      </w:r>
      <w:proofErr w:type="spellStart"/>
      <w:r w:rsidRPr="00511BF5">
        <w:rPr>
          <w:lang w:val="el-GR"/>
        </w:rPr>
        <w:t>εφεσιβλήτου</w:t>
      </w:r>
      <w:proofErr w:type="spellEnd"/>
      <w:r w:rsidRPr="00511BF5">
        <w:rPr>
          <w:lang w:val="el-GR"/>
        </w:rPr>
        <w:t xml:space="preserve"> Δήμου δήλωσε, σύμφωνα με τις διατάξεις της παρ. 2 του άρθρου 21 του Κανονισμού Λειτουργίας του Δικαστηρίου, ότι δεν θα αγορεύσει. </w:t>
      </w:r>
    </w:p>
    <w:p w:rsidR="00511BF5" w:rsidRDefault="00511BF5" w:rsidP="00511BF5">
      <w:pPr>
        <w:jc w:val="both"/>
        <w:rPr>
          <w:lang w:val="el-GR"/>
        </w:rPr>
      </w:pPr>
      <w:r w:rsidRPr="00511BF5">
        <w:rPr>
          <w:lang w:val="el-GR"/>
        </w:rPr>
        <w:t xml:space="preserve">Η εκδίκαση άρχισε με την ανάγνωση της εκθέσεως του εισηγητή, Παρέδρου Χρ. </w:t>
      </w:r>
      <w:proofErr w:type="spellStart"/>
      <w:r w:rsidRPr="00511BF5">
        <w:rPr>
          <w:lang w:val="el-GR"/>
        </w:rPr>
        <w:t>Ντουχάνη</w:t>
      </w:r>
      <w:proofErr w:type="spellEnd"/>
      <w:r w:rsidRPr="00511BF5">
        <w:rPr>
          <w:lang w:val="el-GR"/>
        </w:rPr>
        <w:t xml:space="preserve">. </w:t>
      </w:r>
      <w:r w:rsidRPr="00511BF5">
        <w:rPr>
          <w:lang w:val="el-GR"/>
        </w:rPr>
        <w:br/>
        <w:t xml:space="preserve">Μετά τη δημόσια συνεδρίαση το δικαστήριο συνήλθε σε διάσκεψη σε αίθουσα του δικαστηρίου κ α ι </w:t>
      </w:r>
      <w:r w:rsidRPr="00511BF5">
        <w:rPr>
          <w:lang w:val="el-GR"/>
        </w:rPr>
        <w:br/>
        <w:t xml:space="preserve">Α φ ο ύ μ ε λ έ τ η σ ε τ α σ χ ε τ ι κ ά έ γ </w:t>
      </w:r>
      <w:proofErr w:type="spellStart"/>
      <w:r w:rsidRPr="00511BF5">
        <w:rPr>
          <w:lang w:val="el-GR"/>
        </w:rPr>
        <w:t>γ</w:t>
      </w:r>
      <w:proofErr w:type="spellEnd"/>
      <w:r w:rsidRPr="00511BF5">
        <w:rPr>
          <w:lang w:val="el-GR"/>
        </w:rPr>
        <w:t xml:space="preserve"> ρ α φ α </w:t>
      </w:r>
    </w:p>
    <w:p w:rsidR="00511BF5" w:rsidRDefault="00511BF5" w:rsidP="00511BF5">
      <w:pPr>
        <w:jc w:val="both"/>
        <w:rPr>
          <w:lang w:val="el-GR"/>
        </w:rPr>
      </w:pPr>
      <w:r w:rsidRPr="00511BF5">
        <w:rPr>
          <w:lang w:val="el-GR"/>
        </w:rPr>
        <w:t xml:space="preserve">Σ κ έ φ θ η κ ε κ α τ ά τ ο Ν ό μ ο </w:t>
      </w:r>
    </w:p>
    <w:p w:rsidR="00511BF5" w:rsidRDefault="00511BF5" w:rsidP="00511BF5">
      <w:pPr>
        <w:jc w:val="both"/>
        <w:rPr>
          <w:lang w:val="el-GR"/>
        </w:rPr>
      </w:pPr>
      <w:r w:rsidRPr="00511BF5">
        <w:rPr>
          <w:b/>
          <w:bCs/>
          <w:lang w:val="el-GR"/>
        </w:rPr>
        <w:t>1. Επειδή</w:t>
      </w:r>
      <w:r w:rsidRPr="00511BF5">
        <w:rPr>
          <w:lang w:val="el-GR"/>
        </w:rPr>
        <w:t xml:space="preserve">, για την άσκηση της υπό κρίση εφέσεως έχει κατατεθεί το νόμιμο παράβολο (1300586 και 1078299/2006 ειδικά γραμμάτια παραβόλου σειράς Α). </w:t>
      </w:r>
    </w:p>
    <w:p w:rsidR="00511BF5" w:rsidRDefault="00511BF5" w:rsidP="00511BF5">
      <w:pPr>
        <w:jc w:val="both"/>
        <w:rPr>
          <w:lang w:val="el-GR"/>
        </w:rPr>
      </w:pPr>
      <w:r w:rsidRPr="00511BF5">
        <w:rPr>
          <w:lang w:val="el-GR"/>
        </w:rPr>
        <w:t xml:space="preserve">2. Επειδή, με την έφεση αίτηση αυτή ζητείται η εξαφάνιση της 769/ 2006 απόφασης του Διοικητικού Εφετείου Αθηνών, με την οποία απορρίφθηκε αίτηση ακυρώσεως της εκκαλούσας κατά α) της 601/3.6.2004 έκθεσης αυτοψίας της Διεύθυνσης Πολεοδομίας του Δήμου Κηφισιάς, με την οποία διαπιστώθηκε η αυθαίρετη επέκταση καταστήματος καφέ – μπαρ της αιτούσας, ευρισκομένου επί των οδών Κολοκοτρώνη και Δεληγιάννη στο οικοδομικό τετράγωνο 68 του Δήμου Κηφισιάς, στη θέση «Κεφαλάρι», και επιβλήθηκαν τα πρόστιμα ανέγερσης και διατήρησης των οικείων αυθαιρέτων κατασκευών και β) της 1/8.2.2005 απόφασης της Επιτροπής Κρίσεως Αυθαιρέτων του Δήμου Κηφισιάς, με την οποία, κατά μερική αποδοχή της από 23.7.2004 ένστασης της αιτούσας, αποφασίσθηκε η επιβολή προστίμου μόνο για την ανέγερση των ως άνω αυθαιρέτων κατασκευών. </w:t>
      </w:r>
    </w:p>
    <w:p w:rsidR="00511BF5" w:rsidRDefault="00511BF5" w:rsidP="00511BF5">
      <w:pPr>
        <w:jc w:val="both"/>
        <w:rPr>
          <w:lang w:val="el-GR"/>
        </w:rPr>
      </w:pPr>
      <w:r w:rsidRPr="00511BF5">
        <w:rPr>
          <w:lang w:val="el-GR"/>
        </w:rPr>
        <w:t xml:space="preserve">3. Επειδή, στο άρθρο 22 του Γ.Ο.Κ. 1985 (ν. 1577/1985, Α΄ 210), όπως οι διατάξεις του άρθρου αυτού τροποποιήθηκαν, πλην άλλων, με το άρθρο 19 του ν. 2831/2000 (Α΄140) και ίσχυαν κατά τον κρίσιμο χρόνο, ορίζονται τα εξής: «1. Για την εκτέλεση οποιασδήποτε εργασίας δόμησης εντός ή εκτός οικισμού απαιτείται οικοδομική άδεια της αρμόδιας πολεοδομικής υπηρεσίας. Τέτοιες εργασίες είναι ιδίως οι εκσκαφές και </w:t>
      </w:r>
      <w:proofErr w:type="spellStart"/>
      <w:r w:rsidRPr="00511BF5">
        <w:rPr>
          <w:lang w:val="el-GR"/>
        </w:rPr>
        <w:t>επιχώσεις</w:t>
      </w:r>
      <w:proofErr w:type="spellEnd"/>
      <w:r w:rsidRPr="00511BF5">
        <w:rPr>
          <w:lang w:val="el-GR"/>
        </w:rPr>
        <w:t xml:space="preserve">, η εγκατάσταση ικριωμάτων, η ανέγερση, επισκευή, διαρρύθμιση και κατεδάφιση κτιρίων και των παραρτημάτων τους. Η οικοδομική άδεια κτιρίου ή εγκατάστασης θεωρείται ότι περιλαμβάνει τη διαμόρφωση του εδάφους, τις αναγκαίες εκσκαφές για τη θεμελίωση του κτιρίου ή της εγκατάστασης, καθώς και την κατασκευή περιφραγμάτων, βόθρων και υπόγειων δεξαμενών ύδατος […] 2. […] 3. Κάθε κατασκευή που εκτελείται α) χωρίς την άδεια της παρ. 1 ή β) καθ’ υπέρβαση της άδειας ή γ) με βάση άδεια που ανακλήθηκε ή δ) κατά παράβαση των σχετικών διατάξεων είναι αυθαίρετη και υπάγεται στις σχετικές για τα αυθαίρετα διατάξεις του ν. 1337/ 1983 όπως ισχύουν. Αυθαίρετη κατά το προηγούμενο εδάφιο κατασκευή, η οποία όμως δεν παραβιάζει τις ισχύουσες πολεοδομικές διατάξεις ή αυτές που ίσχυαν κατά το χρόνο κατασκευής της είναι δυνατόν να νομιμοποιηθεί ύστερα από έκδοση ή αναθεώρηση οικοδομικής άδειας […]. Μετά την έκδοση ή αναθεώρηση της παραπάνω οικοδομικής άδειας η κατασκευή παύει να είναι κατεδαφιστέα και επιβάλλονται μόνο τα πρόστιμα που προβλέπονται στην παρ. 2 του άρθρου 17 του ν. 1337/1983, όπως ισχύει. Το πρόστιμο διατήρησης επιβάλλεται για το διάστημα από τότε που κατά την κρίση της αρμόδιας πολεοδομικής υπηρεσίας άρχισε η ανέγερση της κατασκευής έως την έκδοση της οικοδομικής άδειας ...». Εξάλλου, στο άρθρο 1 του </w:t>
      </w:r>
      <w:proofErr w:type="spellStart"/>
      <w:r w:rsidRPr="00511BF5">
        <w:rPr>
          <w:lang w:val="el-GR"/>
        </w:rPr>
        <w:t>π.δ</w:t>
      </w:r>
      <w:proofErr w:type="spellEnd"/>
      <w:r w:rsidRPr="00511BF5">
        <w:rPr>
          <w:lang w:val="el-GR"/>
        </w:rPr>
        <w:t xml:space="preserve">. 267/1998 (Α΄ 195), το οποίο εκδόθηκε κατ’ εξουσιοδότηση διατάξεων του ν. 1337/1983 (Α΄ 33), ορίζεται ότι: «1. Η διαπίστωση και ο χαρακτηρισμός αυθαιρέτου με εξαίρεση τις περιπτώσεις του άρθρου 5 του παρόντος, γίνεται ύστερα από αυτοψία υπαλλήλου της κατά τόπο αρμόδιας πολεοδομικής υπηρεσίας, που συντάσσει επί τόπου σχετική έκθεση. Η έκθεση αυτή αφορά το αυθαίρετο και μόνο και όχι τον εκάστοτε ιδιοκτήτη, νομέα, κάτοχο ή κατασκευαστή του. Τα ονόματα των πιο πάνω προσώπων μπορεί ενδεικτικά και μόνο να αναφέρονται στην έκθεση. Η μη αναφορά τους ή η εσφαλμένη αναφορά τους δεν ασκεί επιρροή στην πρόοδο της διαδικασίας. 2. Στην έκθεση αναφέρεται η θέση του αυθαιρέτου με οδοιπορικό σκαρίφημα, όπου απαιτείται, συνοπτική περιγραφή με σκαρίφημα, οι διαστάσεις του καθώς και οι πολεοδομικές διατάξεις που παραβιάσθηκαν. Η ίδια έκθεση περιλαμβάνει υπολογισμό της αξίας του αυθαιρέτου και επιβολή των προστίμων της παρ. 2 του άρθρου 17 του Ν. 1337/83 όπως ισχύει. Περιλαμβάνεται επίσης σημείωση ότι κάθε ενδιαφερόμενος έχει δικαίωμα, μέσα σε ανατρεπτική προθεσμία (30) ημερών από την ημερομηνία τοιχοκόλλησης της έκθεσης, να υποβάλλει ένσταση ή αίτηση και δήλωση ότι αποδέχεται ανεπιφύλακτα την έκθεση και τις τυχόν διορθώσεις που θα επιφέρει η υπηρεσία στον υπολογισμό του ύψους των προστίμων … στην κατά τόπο αρμόδια πολεοδομική υπηρεσία. Αναφέρεται επίσης η ημερομηνία αυτοψίας και η ειδοποίηση ότι αν περάσει άπρακτη η προθεσμία, το αυθαίρετο θα κατεδαφισθεί, τα δε επιβληθέντα πρόστιμα θα καταστούν οριστικά και θα βεβαιωθούν στην αρμόδια Δ.Ο.Υ. φορολογίας εισοδήματος των </w:t>
      </w:r>
      <w:proofErr w:type="spellStart"/>
      <w:r w:rsidRPr="00511BF5">
        <w:rPr>
          <w:lang w:val="el-GR"/>
        </w:rPr>
        <w:t>υποχρέων</w:t>
      </w:r>
      <w:proofErr w:type="spellEnd"/>
      <w:r w:rsidRPr="00511BF5">
        <w:rPr>
          <w:lang w:val="el-GR"/>
        </w:rPr>
        <w:t xml:space="preserve">, κατά την έννοια του άρθρου 17 παρ. 4 του Ν. 1337/83 όπως ισχύει. 3. Η πιο πάνω έκθεση, που υπογράφεται από τον υπάλληλο που διενεργεί την αυτοψία, τοιχοκολλείται την ίδια μέρα στο αυθαίρετο. Για την τοιχοκόλληση συντάσσεται πράξη κάτω από το πρωτότυπο της έκθεσης, σημειώνεται η ημερομηνία και υπογράφεται από τον υπάλληλο που έκανε την αυτοψία και από παριστάμενο τυχόν αστυνομικό όργανο ή δεύτερο υπάλληλο της πολεοδομικής υπηρεσίας. Αντίγραφο της έκθεσης αποστέλλεται με αποδεικτικό αμέσως στον οικείο δήμο η κοινότητα και την αρμόδια Αστυνομική Αρχή. Η Αστυνομική Αρχή διακόπτει αμέσως χωρίς άλλη ειδοποίηση τις οικοδομικές εργασίες και παρακολουθεί την τήρηση της διακοπής. Ο Δήμος ή Κοινότητα υποχρεώνεται να τοιχοκολλήσει την ίδια ημέρα την έκθεση στο δημοτικό ή κοινοτικό κατάστημα και να τη διατηρήσει για (30) ημέρες. Η μη τοιχοκόλληση από το δήμο ή την κοινότητα της έκθεσης, δεν εμποδίζει την πρόοδο της περαιτέρω διαδικασίας. Ο δήμος ή η κοινότητα υποχρεώνεται επίσης να ερευνήσει και να ενημερώσει εντός των τριάντα ημερών (30) την πολεοδομική υπηρεσία για την ορθότητα των στοιχείων των αναφερομένων στην έκθεση αυτοψίας </w:t>
      </w:r>
      <w:proofErr w:type="spellStart"/>
      <w:r w:rsidRPr="00511BF5">
        <w:rPr>
          <w:lang w:val="el-GR"/>
        </w:rPr>
        <w:t>υποχρέων</w:t>
      </w:r>
      <w:proofErr w:type="spellEnd"/>
      <w:r w:rsidRPr="00511BF5">
        <w:rPr>
          <w:lang w:val="el-GR"/>
        </w:rPr>
        <w:t xml:space="preserve">». Περαιτέρω, σύμφωνα με το άρθρο 4 του </w:t>
      </w:r>
      <w:proofErr w:type="spellStart"/>
      <w:r w:rsidRPr="00511BF5">
        <w:rPr>
          <w:lang w:val="el-GR"/>
        </w:rPr>
        <w:t>π.δ</w:t>
      </w:r>
      <w:proofErr w:type="spellEnd"/>
      <w:r w:rsidRPr="00511BF5">
        <w:rPr>
          <w:lang w:val="el-GR"/>
        </w:rPr>
        <w:t xml:space="preserve">. 267/1998 «1. Κατά της έκθεσης αυτοψίας μπορεί να κάνει ένσταση κάθε ενδιαφερόμενος. 2. Η ένσταση, που ασκείται μέσα σε ανατρεπτική προθεσμία τριάντα (30) ημερών από την τοιχοκόλληση της έκθεσης στο αυθαίρετο, κατατίθεται στην αρμόδια πολεοδομική υπηρεσία. Μαζί με την ένσταση πρέπει να κατατεθούν και αντίγραφα των στοιχείων που αποδεικνύουν τις απόψεις, που υποστηρίζει αυτός που υποβάλλει την ένσταση, και αφορούν την νομιμότητα του κτίσματος ή την εξαίρεσή του από την κατεδάφιση. Επιπλέον δύνανται να εκτίθενται απόψεις και στοιχεία που αμφισβητούν την ορθότητα της εκτίμησης της αξίας του αυθαιρέτου και υπολογισμού των προστίμων, που αναφέρονται στην έκθεση αυτοψίας. 3. …». </w:t>
      </w:r>
    </w:p>
    <w:p w:rsidR="00511BF5" w:rsidRDefault="00511BF5" w:rsidP="00511BF5">
      <w:pPr>
        <w:jc w:val="both"/>
        <w:rPr>
          <w:lang w:val="el-GR"/>
        </w:rPr>
      </w:pPr>
      <w:r w:rsidRPr="00511BF5">
        <w:rPr>
          <w:lang w:val="el-GR"/>
        </w:rPr>
        <w:t>4. Επειδή, όπως προκύπτει από τα στοιχεία του φακέλου, με την 601/3.6.2004 έκθεση αυτοψίας υπαλλήλων της Διεύθυνσης Πολεοδομίας του Δήμου Κηφισιάς διαπιστώθηκε η αυθαίρετη επέκταση καταστήματος καφέ – μπαρ - αναψυκτηρίου της εκκαλούσας με το διακριτικό τίτλο «</w:t>
      </w:r>
      <w:r w:rsidRPr="00511BF5">
        <w:t>BLISS</w:t>
      </w:r>
      <w:r w:rsidRPr="00511BF5">
        <w:rPr>
          <w:lang w:val="el-GR"/>
        </w:rPr>
        <w:t xml:space="preserve">», ευρισκομένου επί των οδών Κολοκοτρώνη και Δεληγιάννη στο οικοδομικό τετράγωνο 68 του Δήμου Κηφισιάς, στη θέση «Κεφαλάρι». Η εν λόγω επέκταση είχε επιφάνεια (4,54 Χ 11,49 =) 52,16 </w:t>
      </w:r>
      <w:proofErr w:type="spellStart"/>
      <w:r w:rsidRPr="00511BF5">
        <w:rPr>
          <w:lang w:val="el-GR"/>
        </w:rPr>
        <w:t>τ.μ</w:t>
      </w:r>
      <w:proofErr w:type="spellEnd"/>
      <w:r w:rsidRPr="00511BF5">
        <w:rPr>
          <w:lang w:val="el-GR"/>
        </w:rPr>
        <w:t xml:space="preserve">. και είχε λάβει τη μορφή μεταλλικού σκελετού επικαλυμμένου με ξύλο και </w:t>
      </w:r>
      <w:r w:rsidRPr="00511BF5">
        <w:t>MDF</w:t>
      </w:r>
      <w:r w:rsidRPr="00511BF5">
        <w:rPr>
          <w:lang w:val="el-GR"/>
        </w:rPr>
        <w:t xml:space="preserve"> θαλάσσης, επικάλυψη της οροφής με γυψοσανίδες και </w:t>
      </w:r>
      <w:proofErr w:type="spellStart"/>
      <w:r w:rsidRPr="00511BF5">
        <w:rPr>
          <w:lang w:val="el-GR"/>
        </w:rPr>
        <w:t>πλαγιοκάλυψη</w:t>
      </w:r>
      <w:proofErr w:type="spellEnd"/>
      <w:r w:rsidRPr="00511BF5">
        <w:rPr>
          <w:lang w:val="el-GR"/>
        </w:rPr>
        <w:t xml:space="preserve"> με επάλληλα τζάμια. Με την ίδια έκθεση αυτοψίας επιβλήθηκαν στην εκκαλούσα πρόστιμα ανέγερσης και διατήρησης αυθαιρέτων κατασκευών, ύψους 96.391,68 και 48.195,84 ευρώ αντιστοίχως. Κατά της εν λόγω έκθεσης αυτοψίας η εκκαλούσα άσκησε την από 23.7.2004 ένστασή της ενώπιον της Επιτροπής Κρίσεως Αυθαιρέτων του Δήμου Κηφισιάς. Πριν να αποφανθεί η εν λόγω επιτροπή επί της ενστάσεως, διενεργήθηκε στις 16.11.2004 νεότερη αυτοψία στο ακίνητο της εκκαλούσας, κατά την οποία διαπιστώθηκε ότι η </w:t>
      </w:r>
      <w:proofErr w:type="spellStart"/>
      <w:r w:rsidRPr="00511BF5">
        <w:rPr>
          <w:lang w:val="el-GR"/>
        </w:rPr>
        <w:t>πλαγιοκάλυψη</w:t>
      </w:r>
      <w:proofErr w:type="spellEnd"/>
      <w:r w:rsidRPr="00511BF5">
        <w:rPr>
          <w:lang w:val="el-GR"/>
        </w:rPr>
        <w:t xml:space="preserve"> από </w:t>
      </w:r>
      <w:proofErr w:type="spellStart"/>
      <w:r w:rsidRPr="00511BF5">
        <w:rPr>
          <w:lang w:val="el-GR"/>
        </w:rPr>
        <w:t>υαλοπετάσματα</w:t>
      </w:r>
      <w:proofErr w:type="spellEnd"/>
      <w:r w:rsidRPr="00511BF5">
        <w:rPr>
          <w:lang w:val="el-GR"/>
        </w:rPr>
        <w:t xml:space="preserve"> στις πλευρές της υφιστάμενης πέργκολας και η στέγαση της τελευταίας είχαν </w:t>
      </w:r>
      <w:proofErr w:type="spellStart"/>
      <w:r w:rsidRPr="00511BF5">
        <w:rPr>
          <w:lang w:val="el-GR"/>
        </w:rPr>
        <w:t>αποξηλωθεί</w:t>
      </w:r>
      <w:proofErr w:type="spellEnd"/>
      <w:r w:rsidRPr="00511BF5">
        <w:rPr>
          <w:lang w:val="el-GR"/>
        </w:rPr>
        <w:t xml:space="preserve"> με συνέπεια η πέργκολα να ανακτήσει τη μορφή που είχε εγκριθεί από την οικεία Ε.Π.Α.Ε. βάσει των υποβληθέντων σ’ αυτήν σχεδίων (24280/24.11.2004 έγγραφο της Διεύθυνσης Πολεοδομίας του Δήμου Κηφισιάς). Κατόπιν τούτου, η Επιτροπή Κρίσεως Αυθαιρέτων του Δήμου Κηφισιάς με την 1/8.2. 2005 απόφασή της, αφού έλαβε υπόψη της το ως άνω 24840/24.11.2004 έγγραφο της Διεύθυνσης Πολεοδομίας, έκανε, καθ’ ερμηνεία της, μερικώς δεκτή την ένσταση και αποφάσισε την επιβολή στην αιτούσα προστίμου μόνο για την ανέγερση και όχι και τη διατήρηση των επίμαχων αυθαίρετων κατασκευών, περιόρισε, δηλαδή, το συνολικώς επιβληθέν πρόστιμο σε 96.391,68 ευρώ (βλ. ΑΠ 22555/7.10.2005 έγγραφο του Δημάρχου Κηφισιάς προς την αιτούσα). Κατά της 601/3.6.2004 έκθεσης αυτοψίας και της 1/8.2.2005 απόφασης της Επιτροπής Κρίσεως Αυθαιρέτων η εκκαλούσα άσκησε αίτηση ακυρώσεως. Με την εκκαλούμενη απόφαση το διοικητικό εφετείο απέρριψε την αίτηση ακυρώσεως ως απαράδεκτη κατά το μέρος που στρεφόταν κατά της εκθέσεως αυτοψίας με τη σκέψη ότι αυτή είχε ενσωματωθεί στην επίσης προσβληθείσα απόφαση της Επιτροπής Κρίσεως Αυθαιρέτων, κατά το μέρος δε που στρεφόταν κατά της απόφασης της επιτροπής, απέρριψε την αίτηση ακυρώσεως ως αβάσιμη. </w:t>
      </w:r>
      <w:r w:rsidRPr="00511BF5">
        <w:rPr>
          <w:lang w:val="el-GR"/>
        </w:rPr>
        <w:br/>
        <w:t xml:space="preserve">5. Επειδή, με την αίτηση ακυρώσεως προβλήθηκαν λόγοι σχετικοί με τον καθορισμό του προστίμου ανέγερσης των επίμαχων αυθαιρέτων κατασκευών. Προβλήθηκε, ειδικότερα, ότι ο υπολογισμός υπήρξε αντίθετος με τους ορισμούς της 9732/27.2.2004 κοινής απόφασης των Υφυπουργών Οικονομίας και Οικονομικών και Περιβάλλοντος, Χωροταξίας και Δημοσίων Έργων (Β΄ 468) για τρείς λόγους: α) διότι, αν και με την αυθαίρετη επέκταση δημιουργήθηκε χώρος βοηθητικής και όχι κύριας χρήσης, το πρόστιμο υπολογίσθηκε βάσει του συνόλου της επιφάνειας της επέκτασης, ενώ έπρεπε να υπολογισθεί βάσει του ενός τρίτου της επιφανείας της (άρθρο 2 παρ. 1 </w:t>
      </w:r>
      <w:proofErr w:type="spellStart"/>
      <w:r w:rsidRPr="00511BF5">
        <w:rPr>
          <w:lang w:val="el-GR"/>
        </w:rPr>
        <w:t>περ</w:t>
      </w:r>
      <w:proofErr w:type="spellEnd"/>
      <w:r w:rsidRPr="00511BF5">
        <w:rPr>
          <w:lang w:val="el-GR"/>
        </w:rPr>
        <w:t xml:space="preserve">. </w:t>
      </w:r>
      <w:proofErr w:type="spellStart"/>
      <w:r w:rsidRPr="00511BF5">
        <w:rPr>
          <w:lang w:val="el-GR"/>
        </w:rPr>
        <w:t>α΄</w:t>
      </w:r>
      <w:proofErr w:type="spellEnd"/>
      <w:r w:rsidRPr="00511BF5">
        <w:rPr>
          <w:lang w:val="el-GR"/>
        </w:rPr>
        <w:t xml:space="preserve"> και </w:t>
      </w:r>
      <w:proofErr w:type="spellStart"/>
      <w:r w:rsidRPr="00511BF5">
        <w:rPr>
          <w:lang w:val="el-GR"/>
        </w:rPr>
        <w:t>β΄</w:t>
      </w:r>
      <w:proofErr w:type="spellEnd"/>
      <w:r w:rsidRPr="00511BF5">
        <w:rPr>
          <w:lang w:val="el-GR"/>
        </w:rPr>
        <w:t xml:space="preserve"> της ως άνω </w:t>
      </w:r>
      <w:proofErr w:type="spellStart"/>
      <w:r w:rsidRPr="00511BF5">
        <w:rPr>
          <w:lang w:val="el-GR"/>
        </w:rPr>
        <w:t>κ.υ.α</w:t>
      </w:r>
      <w:proofErr w:type="spellEnd"/>
      <w:r w:rsidRPr="00511BF5">
        <w:rPr>
          <w:lang w:val="el-GR"/>
        </w:rPr>
        <w:t xml:space="preserve">.), β) διότι η διαπιστωθείσα αυθαιρεσία δεν συνιστούσε επέκταση κατασκευής, αλλά αλλαγή χρήσης ήδη υπάρχουσας κατασκευής, και, επομένως, το πρόστιμο έπρεπε να υπολογισθεί με βάση το ένα πέμπτο της επιφανείας της (άρθρο 2 παρ. 1 </w:t>
      </w:r>
      <w:proofErr w:type="spellStart"/>
      <w:r w:rsidRPr="00511BF5">
        <w:rPr>
          <w:lang w:val="el-GR"/>
        </w:rPr>
        <w:t>περ</w:t>
      </w:r>
      <w:proofErr w:type="spellEnd"/>
      <w:r w:rsidRPr="00511BF5">
        <w:rPr>
          <w:lang w:val="el-GR"/>
        </w:rPr>
        <w:t xml:space="preserve">. </w:t>
      </w:r>
      <w:proofErr w:type="spellStart"/>
      <w:r w:rsidRPr="00511BF5">
        <w:rPr>
          <w:lang w:val="el-GR"/>
        </w:rPr>
        <w:t>γ΄</w:t>
      </w:r>
      <w:proofErr w:type="spellEnd"/>
      <w:r w:rsidRPr="00511BF5">
        <w:rPr>
          <w:lang w:val="el-GR"/>
        </w:rPr>
        <w:t xml:space="preserve"> της </w:t>
      </w:r>
      <w:proofErr w:type="spellStart"/>
      <w:r w:rsidRPr="00511BF5">
        <w:rPr>
          <w:lang w:val="el-GR"/>
        </w:rPr>
        <w:t>κ.υ.α</w:t>
      </w:r>
      <w:proofErr w:type="spellEnd"/>
      <w:r w:rsidRPr="00511BF5">
        <w:rPr>
          <w:lang w:val="el-GR"/>
        </w:rPr>
        <w:t xml:space="preserve">.), και γ) διότι η επίμαχη κατασκευή συνιστούσε «μικρή πολεοδομική παράβαση», κατά την έννοια του άρθρου 3 παρ. 1 </w:t>
      </w:r>
      <w:proofErr w:type="spellStart"/>
      <w:r w:rsidRPr="00511BF5">
        <w:rPr>
          <w:lang w:val="el-GR"/>
        </w:rPr>
        <w:t>περ</w:t>
      </w:r>
      <w:proofErr w:type="spellEnd"/>
      <w:r w:rsidRPr="00511BF5">
        <w:rPr>
          <w:lang w:val="el-GR"/>
        </w:rPr>
        <w:t xml:space="preserve">. </w:t>
      </w:r>
      <w:proofErr w:type="spellStart"/>
      <w:r w:rsidRPr="00511BF5">
        <w:rPr>
          <w:lang w:val="el-GR"/>
        </w:rPr>
        <w:t>β΄</w:t>
      </w:r>
      <w:proofErr w:type="spellEnd"/>
      <w:r w:rsidRPr="00511BF5">
        <w:rPr>
          <w:lang w:val="el-GR"/>
        </w:rPr>
        <w:t xml:space="preserve"> της </w:t>
      </w:r>
      <w:proofErr w:type="spellStart"/>
      <w:r w:rsidRPr="00511BF5">
        <w:rPr>
          <w:lang w:val="el-GR"/>
        </w:rPr>
        <w:t>κ.υ.α</w:t>
      </w:r>
      <w:proofErr w:type="spellEnd"/>
      <w:r w:rsidRPr="00511BF5">
        <w:rPr>
          <w:lang w:val="el-GR"/>
        </w:rPr>
        <w:t xml:space="preserve">. και το πρόστιμο έπρεπε, ως εκ τούτου, να υπολογισθεί με βάση το ένα πέμπτο της συμβατικής αξίας της κατασκευής. Οι λόγοι ακυρώσεως αυτοί απορρίφθηκαν ως απαράδεκτοι από το διοικητικό εφετείο </w:t>
      </w:r>
      <w:r w:rsidRPr="00511BF5">
        <w:rPr>
          <w:lang w:val="el-GR"/>
        </w:rPr>
        <w:lastRenderedPageBreak/>
        <w:t xml:space="preserve">με τη σκέψη ότι, ανεξαρτήτως του γεγονότος ότι η επέκταση του καταστήματος της εκκαλούσας δεν συνιστούσε «μικρή πολεοδομική παράβαση», πάντως, ενώ συνδέονταν με πραγματικό, δεν είχαν προβληθεί με την ένσταση της εκκαλούσας ενώπιον της Επιτροπής Κρίσεως Αυθαιρέτων, αλλά προβλήθηκαν απευθείας με την αίτηση ακυρώσεως. </w:t>
      </w:r>
    </w:p>
    <w:p w:rsidR="00511BF5" w:rsidRDefault="00511BF5" w:rsidP="00511BF5">
      <w:pPr>
        <w:jc w:val="both"/>
        <w:rPr>
          <w:lang w:val="el-GR"/>
        </w:rPr>
      </w:pPr>
      <w:r w:rsidRPr="00511BF5">
        <w:rPr>
          <w:lang w:val="el-GR"/>
        </w:rPr>
        <w:t xml:space="preserve">6. Επειδή, με την έφεση προβάλλεται ότι η κρίση της εκκαλουμένης δεν είναι νόμιμη, ερχόμενη, ειδικότερα, σε αντίθεση με την παρατιθέμενη σε προηγούμενη σκέψη διάταξη του άρθρου 4 παρ. 2 </w:t>
      </w:r>
      <w:proofErr w:type="spellStart"/>
      <w:r w:rsidRPr="00511BF5">
        <w:rPr>
          <w:lang w:val="el-GR"/>
        </w:rPr>
        <w:t>εδ</w:t>
      </w:r>
      <w:proofErr w:type="spellEnd"/>
      <w:r w:rsidRPr="00511BF5">
        <w:rPr>
          <w:lang w:val="el-GR"/>
        </w:rPr>
        <w:t xml:space="preserve">. </w:t>
      </w:r>
      <w:proofErr w:type="spellStart"/>
      <w:r w:rsidRPr="00511BF5">
        <w:rPr>
          <w:lang w:val="el-GR"/>
        </w:rPr>
        <w:t>γ΄</w:t>
      </w:r>
      <w:proofErr w:type="spellEnd"/>
      <w:r w:rsidRPr="00511BF5">
        <w:rPr>
          <w:lang w:val="el-GR"/>
        </w:rPr>
        <w:t xml:space="preserve"> του </w:t>
      </w:r>
      <w:proofErr w:type="spellStart"/>
      <w:r w:rsidRPr="00511BF5">
        <w:rPr>
          <w:lang w:val="el-GR"/>
        </w:rPr>
        <w:t>π.δ</w:t>
      </w:r>
      <w:proofErr w:type="spellEnd"/>
      <w:r w:rsidRPr="00511BF5">
        <w:rPr>
          <w:lang w:val="el-GR"/>
        </w:rPr>
        <w:t xml:space="preserve">. 267/ 1998, σύμφωνα με την οποία με την ένσταση «… δύνανται να εκτίθενται απόψεις και στοιχεία που αμφισβητούν την ορθότητα της εκτίμησης της αξίας του αυθαιρέτου και υπολογισμού των προστίμων, που αναφέρονται στην έκθεση αυτοψίας …» και κατά την έννοια της οποίας η προβολή με την ένσταση ισχυρισμών με τους οποίους αμφισβητείται ο υπολογισμός του προστίμου ανέγερσης και διατήρησης του αυθαιρέτου είναι δυνητική και δεν αποτελεί, κατά την εκκαλούσα, προϋπόθεση του παραδεκτού προβολής λόγων ακυρώσεως με ανάλογο περιεχόμενο. Η καθιέρωση, όμως, από τη νομοθεσία ορισμένης διοικητικής προσφυγής ως </w:t>
      </w:r>
      <w:proofErr w:type="spellStart"/>
      <w:r w:rsidRPr="00511BF5">
        <w:rPr>
          <w:lang w:val="el-GR"/>
        </w:rPr>
        <w:t>ενδικοφανούς</w:t>
      </w:r>
      <w:proofErr w:type="spellEnd"/>
      <w:r w:rsidRPr="00511BF5">
        <w:rPr>
          <w:lang w:val="el-GR"/>
        </w:rPr>
        <w:t>, δηλαδή, ως προϋποθέσεως παραδεκτής ασκήσεως αιτήσεως ακυρώσεως, όπως συμβαίνει με την έκθεση αυτοψίας και υπολογισμού προστίμων ανέγερσης και διατήρησης αυθαιρέτων (</w:t>
      </w:r>
      <w:proofErr w:type="spellStart"/>
      <w:r w:rsidRPr="00511BF5">
        <w:rPr>
          <w:lang w:val="el-GR"/>
        </w:rPr>
        <w:t>ΣτΕ</w:t>
      </w:r>
      <w:proofErr w:type="spellEnd"/>
      <w:r w:rsidRPr="00511BF5">
        <w:rPr>
          <w:lang w:val="el-GR"/>
        </w:rPr>
        <w:t xml:space="preserve"> </w:t>
      </w:r>
      <w:hyperlink r:id="rId7" w:history="1">
        <w:r w:rsidRPr="00511BF5">
          <w:rPr>
            <w:b/>
            <w:bCs/>
            <w:color w:val="0000FF"/>
            <w:u w:val="single"/>
            <w:lang w:val="el-GR"/>
          </w:rPr>
          <w:t>388/2014</w:t>
        </w:r>
      </w:hyperlink>
      <w:r w:rsidRPr="00511BF5">
        <w:rPr>
          <w:lang w:val="el-GR"/>
        </w:rPr>
        <w:t xml:space="preserve">, </w:t>
      </w:r>
      <w:hyperlink r:id="rId8" w:history="1">
        <w:r w:rsidRPr="00511BF5">
          <w:rPr>
            <w:b/>
            <w:bCs/>
            <w:color w:val="0000FF"/>
            <w:u w:val="single"/>
            <w:lang w:val="el-GR"/>
          </w:rPr>
          <w:t>4798/2013</w:t>
        </w:r>
      </w:hyperlink>
      <w:r w:rsidRPr="00511BF5">
        <w:rPr>
          <w:lang w:val="el-GR"/>
        </w:rPr>
        <w:t xml:space="preserve"> κ.ά.), αποσκοπεί προδήλως, κατά το νόμο, στην παροχή της δυνατότητας στο ειδικώς κατεστημένο για την εξέτασή της όργανο να αποφανθεί ως προς τη νομιμότητα, αλλά και το ουσιαστικό περιεχόμενο της υποκείμενης σε αυτήν πράξης, ώστε να αποφεύγεται η άσκηση ενδίκων μέσων και βοηθημάτων επί υποθέσεων, οι οποίες θα μπορούσαν να είχαν επιλυθεί εντός των κόλπων της Διοικήσεως. Η επίτευξη αυτού του νομοθετικού σκοπού δεν θα ήταν δυνατή αν ο διοικούμενος είχε τη δυνατότητα να αμφισβητεί τη νομιμότητα της υποκείμενης σε </w:t>
      </w:r>
      <w:proofErr w:type="spellStart"/>
      <w:r w:rsidRPr="00511BF5">
        <w:rPr>
          <w:lang w:val="el-GR"/>
        </w:rPr>
        <w:t>ενδικοφανή</w:t>
      </w:r>
      <w:proofErr w:type="spellEnd"/>
      <w:r w:rsidRPr="00511BF5">
        <w:rPr>
          <w:lang w:val="el-GR"/>
        </w:rPr>
        <w:t xml:space="preserve"> προσφυγή πράξης, στο σύνολό της ή ως προς ορισμένα της κεφάλαια, για πρώτη φορά ενώπιον του δικαστηρίου, όπου, άλλωστε, δεν προσβάλλεται η υποκείμενη στην </w:t>
      </w:r>
      <w:proofErr w:type="spellStart"/>
      <w:r w:rsidRPr="00511BF5">
        <w:rPr>
          <w:lang w:val="el-GR"/>
        </w:rPr>
        <w:t>ενδικοφανή</w:t>
      </w:r>
      <w:proofErr w:type="spellEnd"/>
      <w:r w:rsidRPr="00511BF5">
        <w:rPr>
          <w:lang w:val="el-GR"/>
        </w:rPr>
        <w:t xml:space="preserve"> πράξη, αλλά η εκδιδόμενη επ’ αυτής. Επιχείρημα υπέρ του αντιθέτου δεν μπορεί να συναχθεί από το άρθρο 4 παρ. 2 </w:t>
      </w:r>
      <w:proofErr w:type="spellStart"/>
      <w:r w:rsidRPr="00511BF5">
        <w:rPr>
          <w:lang w:val="el-GR"/>
        </w:rPr>
        <w:t>εδ</w:t>
      </w:r>
      <w:proofErr w:type="spellEnd"/>
      <w:r w:rsidRPr="00511BF5">
        <w:rPr>
          <w:lang w:val="el-GR"/>
        </w:rPr>
        <w:t xml:space="preserve">. </w:t>
      </w:r>
      <w:proofErr w:type="spellStart"/>
      <w:r w:rsidRPr="00511BF5">
        <w:rPr>
          <w:lang w:val="el-GR"/>
        </w:rPr>
        <w:t>γ΄</w:t>
      </w:r>
      <w:proofErr w:type="spellEnd"/>
      <w:r w:rsidRPr="00511BF5">
        <w:rPr>
          <w:lang w:val="el-GR"/>
        </w:rPr>
        <w:t xml:space="preserve"> του </w:t>
      </w:r>
      <w:proofErr w:type="spellStart"/>
      <w:r w:rsidRPr="00511BF5">
        <w:rPr>
          <w:lang w:val="el-GR"/>
        </w:rPr>
        <w:t>π.δ</w:t>
      </w:r>
      <w:proofErr w:type="spellEnd"/>
      <w:r w:rsidRPr="00511BF5">
        <w:rPr>
          <w:lang w:val="el-GR"/>
        </w:rPr>
        <w:t xml:space="preserve">. 267/1998, το οποίο έχει προφανώς την έννοια ότι η έκθεση αυτοψίας αυθαιρέτου υπόκειται σε </w:t>
      </w:r>
      <w:proofErr w:type="spellStart"/>
      <w:r w:rsidRPr="00511BF5">
        <w:rPr>
          <w:lang w:val="el-GR"/>
        </w:rPr>
        <w:t>ενδικοφανή</w:t>
      </w:r>
      <w:proofErr w:type="spellEnd"/>
      <w:r w:rsidRPr="00511BF5">
        <w:rPr>
          <w:lang w:val="el-GR"/>
        </w:rPr>
        <w:t xml:space="preserve"> προσφυγή από το διοικούμενο όχι μόνον ως προς το κατά πόσον κτίσμα ή κατασκευή είναι πράγματι αυθαίρετη, αλλά και ως προς τον υπολογισμό των σχετικών προστίμων. Είναι, επομένως, νόμιμη η κρίση του διοικητικού εφετείου, ότι οι ως άνω λόγοι ακυρώσεως ήσαν απαράδεκτοι διότι δεν είχαν προβληθεί με την ένσταση της εκκαλούσας (</w:t>
      </w:r>
      <w:proofErr w:type="spellStart"/>
      <w:r w:rsidRPr="00511BF5">
        <w:rPr>
          <w:lang w:val="el-GR"/>
        </w:rPr>
        <w:t>πρβλ</w:t>
      </w:r>
      <w:proofErr w:type="spellEnd"/>
      <w:r w:rsidRPr="00511BF5">
        <w:rPr>
          <w:lang w:val="el-GR"/>
        </w:rPr>
        <w:t xml:space="preserve">. </w:t>
      </w:r>
      <w:proofErr w:type="spellStart"/>
      <w:r w:rsidRPr="00511BF5">
        <w:rPr>
          <w:lang w:val="el-GR"/>
        </w:rPr>
        <w:t>ΣτΕ</w:t>
      </w:r>
      <w:proofErr w:type="spellEnd"/>
      <w:r w:rsidRPr="00511BF5">
        <w:rPr>
          <w:lang w:val="el-GR"/>
        </w:rPr>
        <w:t xml:space="preserve"> </w:t>
      </w:r>
      <w:hyperlink r:id="rId9" w:history="1">
        <w:r w:rsidRPr="00511BF5">
          <w:rPr>
            <w:b/>
            <w:bCs/>
            <w:color w:val="0000FF"/>
            <w:u w:val="single"/>
            <w:lang w:val="el-GR"/>
          </w:rPr>
          <w:t>388/2014</w:t>
        </w:r>
      </w:hyperlink>
      <w:r w:rsidRPr="00511BF5">
        <w:rPr>
          <w:lang w:val="el-GR"/>
        </w:rPr>
        <w:t xml:space="preserve">), πρέπει δε να απορριφθεί ο σχετικός λόγος εφέσεως. </w:t>
      </w:r>
    </w:p>
    <w:p w:rsidR="00511BF5" w:rsidRDefault="00511BF5" w:rsidP="00511BF5">
      <w:pPr>
        <w:jc w:val="both"/>
        <w:rPr>
          <w:lang w:val="el-GR"/>
        </w:rPr>
      </w:pPr>
      <w:r w:rsidRPr="00511BF5">
        <w:rPr>
          <w:lang w:val="el-GR"/>
        </w:rPr>
        <w:t xml:space="preserve">7. Επειδή, με την αίτηση ακυρώσεως προβλήθηκε ότι η προσβαλλόμενη απόφαση της Επιτροπής Κρίσεως Αυθαιρέτων εκδόθηκε κατά παράβαση ουσιώδους τύπου, διότι της εκδόσεώς της δεν προηγήθηκε κλήση της εκκαλούσας να εκθέσει τις απόψεις της, τούτο δε είναι αντίθετο με το άρθρο 20 παρ. 2 του Συντάγματος. Η </w:t>
      </w:r>
      <w:proofErr w:type="spellStart"/>
      <w:r w:rsidRPr="00511BF5">
        <w:rPr>
          <w:lang w:val="el-GR"/>
        </w:rPr>
        <w:t>παραδεκτώς</w:t>
      </w:r>
      <w:proofErr w:type="spellEnd"/>
      <w:r w:rsidRPr="00511BF5">
        <w:rPr>
          <w:lang w:val="el-GR"/>
        </w:rPr>
        <w:t xml:space="preserve"> προσβληθείσα απόφαση, όμως, της Επιτροπής Κρίσεως Αυθαιρέτων εκδόθηκε κατόπιν ενστάσεως της εκκαλούσας και, επομένως, ως προς την απόφαση αυτή, όπως και ως προς οποιαδήποτε πράξη εκδίδεται κατόπιν αιτήσεως ή διοικητικής προσφυγής του διοικουμένου, συμπεριλαμβανομένης και της </w:t>
      </w:r>
      <w:proofErr w:type="spellStart"/>
      <w:r w:rsidRPr="00511BF5">
        <w:rPr>
          <w:lang w:val="el-GR"/>
        </w:rPr>
        <w:t>ενδικοφανούς</w:t>
      </w:r>
      <w:proofErr w:type="spellEnd"/>
      <w:r w:rsidRPr="00511BF5">
        <w:rPr>
          <w:lang w:val="el-GR"/>
        </w:rPr>
        <w:t xml:space="preserve">, δεν συνέτρεχε υποχρέωση της Διοίκησης να καλέσει την εκκαλούσα να εκθέσει τις απόψεις της, τις οποίες προφανώς περιείχε η ασκηθείσα ένστασή της. Εφόσον, εξάλλου, ο λόγος ακυρώσεως είχε την έννοια ότι η απόφαση της Επιτροπής Κρίσεως Αυθαιρέτων ήταν ακυρωτέα διότι η εκκαλούσα δεν είχε κληθεί να εκθέσει τις απόψεις της πριν από την έκδοση της ίδιας της εκθέσεως αυτοψίας, ο λόγος ήταν, πάντως, απορριπτέος ως αλυσιτελής, διότι όπως έχει κριθεί (βλ. </w:t>
      </w:r>
      <w:proofErr w:type="spellStart"/>
      <w:r w:rsidRPr="00511BF5">
        <w:rPr>
          <w:lang w:val="el-GR"/>
        </w:rPr>
        <w:t>ΣτΕ</w:t>
      </w:r>
      <w:proofErr w:type="spellEnd"/>
      <w:r w:rsidRPr="00511BF5">
        <w:rPr>
          <w:lang w:val="el-GR"/>
        </w:rPr>
        <w:t xml:space="preserve"> </w:t>
      </w:r>
      <w:hyperlink r:id="rId10" w:history="1">
        <w:r w:rsidRPr="00511BF5">
          <w:rPr>
            <w:b/>
            <w:bCs/>
            <w:color w:val="0000FF"/>
            <w:u w:val="single"/>
            <w:lang w:val="el-GR"/>
          </w:rPr>
          <w:t>1159/2013</w:t>
        </w:r>
      </w:hyperlink>
      <w:r w:rsidRPr="00511BF5">
        <w:rPr>
          <w:lang w:val="el-GR"/>
        </w:rPr>
        <w:t xml:space="preserve">, </w:t>
      </w:r>
      <w:hyperlink r:id="rId11" w:history="1">
        <w:r w:rsidRPr="00511BF5">
          <w:rPr>
            <w:b/>
            <w:bCs/>
            <w:color w:val="0000FF"/>
            <w:u w:val="single"/>
            <w:lang w:val="el-GR"/>
          </w:rPr>
          <w:t>4447/ 2012</w:t>
        </w:r>
      </w:hyperlink>
      <w:r w:rsidRPr="00511BF5">
        <w:rPr>
          <w:lang w:val="el-GR"/>
        </w:rPr>
        <w:t xml:space="preserve"> </w:t>
      </w:r>
      <w:proofErr w:type="spellStart"/>
      <w:r w:rsidRPr="00511BF5">
        <w:rPr>
          <w:lang w:val="el-GR"/>
        </w:rPr>
        <w:t>Ολομ</w:t>
      </w:r>
      <w:proofErr w:type="spellEnd"/>
      <w:r w:rsidRPr="00511BF5">
        <w:rPr>
          <w:lang w:val="el-GR"/>
        </w:rPr>
        <w:t xml:space="preserve">., κ.ά.). για το λυσιτελές της προβολής από τον διοικούμενο λόγου ακυρώσεως περί μη τηρήσεως του δικαιώματος προηγούμενης </w:t>
      </w:r>
      <w:r w:rsidRPr="00511BF5">
        <w:rPr>
          <w:lang w:val="el-GR"/>
        </w:rPr>
        <w:lastRenderedPageBreak/>
        <w:t>ακρόασης πριν από την έκδοση δυσμενούς γι’ αυτόν πράξης, απαιτείται και παράλληλη αναφορά των ισχυρισμών που αυτός θα προέβαλλε προς τη Διοίκηση, αν είχε κληθεί. Συνεπώς, ορθώς, αν και με εν μέρει διαφορετική αιτιολογία, απορρίφθηκε αυτός ο λόγος ακυρώσεως, είναι δε απορριπτέος και ο περί του αντιθέτου λόγος εφέσεως.</w:t>
      </w:r>
    </w:p>
    <w:p w:rsidR="00511BF5" w:rsidRDefault="00511BF5" w:rsidP="00511BF5">
      <w:pPr>
        <w:jc w:val="both"/>
        <w:rPr>
          <w:lang w:val="el-GR"/>
        </w:rPr>
      </w:pPr>
      <w:r w:rsidRPr="00511BF5">
        <w:rPr>
          <w:lang w:val="el-GR"/>
        </w:rPr>
        <w:t xml:space="preserve">8. Επειδή, προβάλλεται ακόμη ότι μη νομίμως απορρίφθηκαν οι λόγοι ακυρώσεως σύμφωνα με τους οποίους η απόρριψη της ένστασης της εκκαλούσας με την προσβληθείσα απόφαση της Επιτροπής Κρίσεως Αυθαιρέτων ήταν αντίθετη με τις αρχές της χρηστής διοίκησης κ.λπ., λαμβανομένου υπόψη ότι η επίμαχη πολεοδομική παράβαση ήταν μικρής σημασίας. Οι λόγοι αυτοί ήταν απορριπτέοι δεδομένου ότι η έκδοση εκθέσεων αυτοψίας αυθαιρέτων κατασκευών και η επιβολή των σχετικών προστίμων για την ανέγερση και τη διατήρησή τους με βάση την προαναφερόμενη </w:t>
      </w:r>
      <w:proofErr w:type="spellStart"/>
      <w:r w:rsidRPr="00511BF5">
        <w:rPr>
          <w:lang w:val="el-GR"/>
        </w:rPr>
        <w:t>κ.υ.α</w:t>
      </w:r>
      <w:proofErr w:type="spellEnd"/>
      <w:r w:rsidRPr="00511BF5">
        <w:rPr>
          <w:lang w:val="el-GR"/>
        </w:rPr>
        <w:t xml:space="preserve">. 9732/27.2.2004, η οποία προβλέπει λεπτομερώς τη βάση υπολογισμού των τελευταίων, δεν απόκειται στη διακριτική ευχέρεια της Διοίκησης, αλλά επιβάλλονται κατά δέσμια αρμοδιότητα, με συνέπεια να μην </w:t>
      </w:r>
      <w:proofErr w:type="spellStart"/>
      <w:r w:rsidRPr="00511BF5">
        <w:rPr>
          <w:lang w:val="el-GR"/>
        </w:rPr>
        <w:t>καταλείπεται</w:t>
      </w:r>
      <w:proofErr w:type="spellEnd"/>
      <w:r w:rsidRPr="00511BF5">
        <w:rPr>
          <w:lang w:val="el-GR"/>
        </w:rPr>
        <w:t xml:space="preserve"> πεδίο εφαρμογής της αρχής της χρηστής διοίκησης, είναι δε άλλο το ζήτημα της συνδρομής ή όχι των προϋποθέσεων επιβολής των προστίμων και της νομιμότητας του υπολογισμού τους, το οποίο κρίνεται βάσει των εφαρμοστέων σχετικώς διατάξεων. Περαιτέρω, η έκδοση έκθεσης αυτοψίας και η επιβολή του σχετικού προστίμου ανέγερσης δεν προσκρούει στην αρχή της χρηστής διοίκησης ούτε στην περίπτωση που οι αυθαίρετες κατασκευές, για τις οποίες πρόκειται, καθαιρούνται στη συνέχεια, διότι η έκθεση αυτοψίας και η επιβολή προστίμου αποσκοπούν ακριβώς στην καθαίρεση των αυθαιρέτων κατασκευών, στην οποία, εάν προβεί ο ενδιαφερόμενος, απαλλάσσεται από την υποχρέωση καταβολής προστίμου διατήρησης και όχι ανέγερσης (</w:t>
      </w:r>
      <w:proofErr w:type="spellStart"/>
      <w:r w:rsidRPr="00511BF5">
        <w:rPr>
          <w:lang w:val="el-GR"/>
        </w:rPr>
        <w:t>πρβλ</w:t>
      </w:r>
      <w:proofErr w:type="spellEnd"/>
      <w:r w:rsidRPr="00511BF5">
        <w:rPr>
          <w:lang w:val="el-GR"/>
        </w:rPr>
        <w:t xml:space="preserve">. </w:t>
      </w:r>
      <w:proofErr w:type="spellStart"/>
      <w:r w:rsidRPr="00511BF5">
        <w:rPr>
          <w:lang w:val="el-GR"/>
        </w:rPr>
        <w:t>ΣτΕ</w:t>
      </w:r>
      <w:proofErr w:type="spellEnd"/>
      <w:r w:rsidRPr="00511BF5">
        <w:rPr>
          <w:lang w:val="el-GR"/>
        </w:rPr>
        <w:t xml:space="preserve"> </w:t>
      </w:r>
      <w:hyperlink r:id="rId12" w:history="1">
        <w:r w:rsidRPr="00511BF5">
          <w:rPr>
            <w:b/>
            <w:bCs/>
            <w:color w:val="0000FF"/>
            <w:u w:val="single"/>
            <w:lang w:val="el-GR"/>
          </w:rPr>
          <w:t>4474/2011</w:t>
        </w:r>
      </w:hyperlink>
      <w:r w:rsidRPr="00511BF5">
        <w:rPr>
          <w:lang w:val="el-GR"/>
        </w:rPr>
        <w:t xml:space="preserve">). Καθόσον, εξάλλου, αφορά το χαρακτήρα της αυθαίρετης κατασκευής ως πολεοδομικής παράβασης μικρής σημασίας, ο οποίος, πάντως, δεν αποκλείει την έκδοση έκθεσης αυτοψίας αυθαιρέτων κατασκευών και την επιβολή των σχετικών προστίμων, η εκκαλούσα δεν αμφισβήτησε, κατά τα προαναφερόμενα, τη νομιμότητα του υπολογισμού των προστίμων λόγω της μικρής σημασίας της παράβασης με την ένστασή της, με συνέπεια ο σχετικός λόγος ακυρώσεως να είναι απαράδεκτος, τούτο δε ανεξαρτήτως αν συνιστά πράγματι παράβαση μικρής σημασίας η επέκταση των εγκαταστάσεων της εκκαλούσας κατά 52,16 </w:t>
      </w:r>
      <w:proofErr w:type="spellStart"/>
      <w:r w:rsidRPr="00511BF5">
        <w:rPr>
          <w:lang w:val="el-GR"/>
        </w:rPr>
        <w:t>τ.μ</w:t>
      </w:r>
      <w:proofErr w:type="spellEnd"/>
      <w:r w:rsidRPr="00511BF5">
        <w:rPr>
          <w:lang w:val="el-GR"/>
        </w:rPr>
        <w:t xml:space="preserve">. Ο λόγος, τέλος, ότι η απόφαση της Επιτροπής Κρίσεως Αυθαιρέτων υπήρξε αναιτιολόγητη ως προς τον υπολογισμό του προστίμου πρέπει να απορριφθεί, διότι η εν λόγω Επιτροπή, η οποία δεν επιβάλλει η ίδια το πρόστιμο, αλλά εξετάζει τις σχετικές </w:t>
      </w:r>
      <w:proofErr w:type="spellStart"/>
      <w:r w:rsidRPr="00511BF5">
        <w:rPr>
          <w:lang w:val="el-GR"/>
        </w:rPr>
        <w:t>ενδικοφανείς</w:t>
      </w:r>
      <w:proofErr w:type="spellEnd"/>
      <w:r w:rsidRPr="00511BF5">
        <w:rPr>
          <w:lang w:val="el-GR"/>
        </w:rPr>
        <w:t xml:space="preserve"> προσφυγές, δεν είχε υποχρέωση, αλλά ούτε και τη νόμιμη δυνατότητα να ακυρώσει το σχετικό κεφάλαιο της έκθεσης αυτοψίας, αφού κατ’ αυτού δεν διαμαρτυρήθηκε η εκκαλούσα με την ένστασή της. Πρέπει, επομένως να απορριφθούν και αυτοί οι λόγοι εφέσεως. </w:t>
      </w:r>
    </w:p>
    <w:p w:rsidR="00511BF5" w:rsidRDefault="00511BF5" w:rsidP="00511BF5">
      <w:pPr>
        <w:jc w:val="both"/>
        <w:rPr>
          <w:lang w:val="el-GR"/>
        </w:rPr>
      </w:pPr>
      <w:r w:rsidRPr="00511BF5">
        <w:rPr>
          <w:lang w:val="el-GR"/>
        </w:rPr>
        <w:t xml:space="preserve">9. Επειδή, κατόπιν τούτων, η υπό κρίση έφεση πρέπει να απορριφθεί στο σύνολό της. </w:t>
      </w:r>
      <w:r w:rsidRPr="00511BF5">
        <w:rPr>
          <w:lang w:val="el-GR"/>
        </w:rPr>
        <w:br/>
        <w:t xml:space="preserve">Δ ι ά τ α ύ τ α </w:t>
      </w:r>
    </w:p>
    <w:p w:rsidR="00511BF5" w:rsidRDefault="00511BF5" w:rsidP="00511BF5">
      <w:pPr>
        <w:jc w:val="both"/>
        <w:rPr>
          <w:lang w:val="el-GR"/>
        </w:rPr>
      </w:pPr>
      <w:r w:rsidRPr="00511BF5">
        <w:rPr>
          <w:lang w:val="el-GR"/>
        </w:rPr>
        <w:t xml:space="preserve">Απορρίπτει την έφεση. </w:t>
      </w:r>
    </w:p>
    <w:p w:rsidR="00511BF5" w:rsidRDefault="00511BF5" w:rsidP="00511BF5">
      <w:pPr>
        <w:jc w:val="both"/>
        <w:rPr>
          <w:lang w:val="el-GR"/>
        </w:rPr>
      </w:pPr>
      <w:r w:rsidRPr="00511BF5">
        <w:rPr>
          <w:lang w:val="el-GR"/>
        </w:rPr>
        <w:t xml:space="preserve">Διατάσσει την κατάπτωση του παραβόλου. </w:t>
      </w:r>
    </w:p>
    <w:p w:rsidR="00511BF5" w:rsidRDefault="00511BF5" w:rsidP="00511BF5">
      <w:pPr>
        <w:jc w:val="both"/>
        <w:rPr>
          <w:lang w:val="el-GR"/>
        </w:rPr>
      </w:pPr>
      <w:r w:rsidRPr="00511BF5">
        <w:rPr>
          <w:lang w:val="el-GR"/>
        </w:rPr>
        <w:t xml:space="preserve">Επιβάλλει στην εκκαλούσα τη δικαστική δαπάνη του Δήμου Κηφισιάς, που ανέρχεται σε τετρακόσια εξήντα (460) ευρώ. </w:t>
      </w:r>
    </w:p>
    <w:p w:rsidR="00511BF5" w:rsidRDefault="00511BF5" w:rsidP="00511BF5">
      <w:pPr>
        <w:jc w:val="both"/>
        <w:rPr>
          <w:lang w:val="el-GR"/>
        </w:rPr>
      </w:pPr>
      <w:r w:rsidRPr="00511BF5">
        <w:rPr>
          <w:lang w:val="el-GR"/>
        </w:rPr>
        <w:t xml:space="preserve">Η διάσκεψη έγινε στην Αθήνα στις 9 Δεκεμβρίου 2013 και στις 29 Ιανουαρίου 2014 </w:t>
      </w:r>
    </w:p>
    <w:p w:rsidR="00511BF5" w:rsidRDefault="00511BF5" w:rsidP="00511BF5">
      <w:pPr>
        <w:jc w:val="both"/>
        <w:rPr>
          <w:lang w:val="el-GR"/>
        </w:rPr>
      </w:pPr>
      <w:r w:rsidRPr="00511BF5">
        <w:rPr>
          <w:lang w:val="el-GR"/>
        </w:rPr>
        <w:t xml:space="preserve">Ο Προεδρεύων Σύμβουλος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Η Γραμματέας </w:t>
      </w:r>
    </w:p>
    <w:p w:rsidR="00511BF5" w:rsidRDefault="00511BF5" w:rsidP="00511BF5">
      <w:pPr>
        <w:jc w:val="both"/>
        <w:rPr>
          <w:lang w:val="el-GR"/>
        </w:rPr>
      </w:pPr>
      <w:r w:rsidRPr="00511BF5">
        <w:rPr>
          <w:lang w:val="el-GR"/>
        </w:rPr>
        <w:t xml:space="preserve">Ν. Ρόζος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Π. </w:t>
      </w:r>
      <w:proofErr w:type="spellStart"/>
      <w:r w:rsidRPr="00511BF5">
        <w:rPr>
          <w:lang w:val="el-GR"/>
        </w:rPr>
        <w:t>Μερτζανάκη</w:t>
      </w:r>
      <w:proofErr w:type="spellEnd"/>
      <w:r w:rsidRPr="00511BF5">
        <w:rPr>
          <w:lang w:val="el-GR"/>
        </w:rPr>
        <w:t xml:space="preserve"> </w:t>
      </w:r>
    </w:p>
    <w:p w:rsidR="00511BF5" w:rsidRDefault="00511BF5" w:rsidP="00511BF5">
      <w:pPr>
        <w:jc w:val="both"/>
        <w:rPr>
          <w:lang w:val="el-GR"/>
        </w:rPr>
      </w:pPr>
      <w:r w:rsidRPr="00511BF5">
        <w:rPr>
          <w:lang w:val="el-GR"/>
        </w:rPr>
        <w:t xml:space="preserve">και η απόφαση δημοσιεύθηκε σε δημόσια συνεδρίαση στις 16 Ιανουαρίου 2015. </w:t>
      </w:r>
      <w:r w:rsidRPr="00511BF5">
        <w:rPr>
          <w:lang w:val="el-GR"/>
        </w:rPr>
        <w:br/>
        <w:t xml:space="preserve">Η Πρόεδρος του Ε΄ Τμήματος Η Γραμματέας </w:t>
      </w:r>
    </w:p>
    <w:p w:rsidR="00511BF5" w:rsidRDefault="00511BF5" w:rsidP="00511BF5">
      <w:pPr>
        <w:jc w:val="both"/>
        <w:rPr>
          <w:lang w:val="el-GR"/>
        </w:rPr>
      </w:pPr>
      <w:proofErr w:type="spellStart"/>
      <w:r w:rsidRPr="00511BF5">
        <w:rPr>
          <w:lang w:val="el-GR"/>
        </w:rPr>
        <w:t>Αγγ</w:t>
      </w:r>
      <w:proofErr w:type="spellEnd"/>
      <w:r w:rsidRPr="00511BF5">
        <w:rPr>
          <w:lang w:val="el-GR"/>
        </w:rPr>
        <w:t xml:space="preserve">. </w:t>
      </w:r>
      <w:proofErr w:type="spellStart"/>
      <w:r w:rsidRPr="00511BF5">
        <w:rPr>
          <w:lang w:val="el-GR"/>
        </w:rPr>
        <w:t>Θεοφιλοπούλου</w:t>
      </w:r>
      <w:proofErr w:type="spellEnd"/>
      <w:r w:rsidRPr="00511BF5">
        <w:rPr>
          <w:lang w:val="el-GR"/>
        </w:rPr>
        <w:t xml:space="preserve">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w:t>
      </w:r>
      <w:r w:rsidRPr="00511BF5">
        <w:t> </w:t>
      </w:r>
      <w:r w:rsidRPr="00511BF5">
        <w:rPr>
          <w:lang w:val="el-GR"/>
        </w:rPr>
        <w:t xml:space="preserve"> Ειρ. Δασκαλάκη </w:t>
      </w:r>
    </w:p>
    <w:p w:rsidR="00511BF5" w:rsidRPr="00511BF5" w:rsidRDefault="00511BF5" w:rsidP="00511BF5">
      <w:pPr>
        <w:jc w:val="both"/>
        <w:rPr>
          <w:lang w:val="el-GR"/>
        </w:rPr>
      </w:pP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bookmarkStart w:id="0" w:name="_GoBack"/>
      <w:bookmarkEnd w:id="0"/>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t> </w:t>
      </w:r>
      <w:r w:rsidRPr="00511BF5">
        <w:rPr>
          <w:lang w:val="el-GR"/>
        </w:rPr>
        <w:t xml:space="preserve"> </w:t>
      </w:r>
      <w:r w:rsidRPr="00511BF5">
        <w:rPr>
          <w:lang w:val="el-GR"/>
        </w:rPr>
        <w:br/>
      </w:r>
      <w:r w:rsidRPr="00511BF5">
        <w:rPr>
          <w:lang w:val="el-GR"/>
        </w:rPr>
        <w:br/>
      </w:r>
      <w:r w:rsidRPr="00511BF5">
        <w:rPr>
          <w:lang w:val="el-GR"/>
        </w:rPr>
        <w:br/>
      </w:r>
    </w:p>
    <w:sectPr w:rsidR="00511BF5" w:rsidRPr="00511B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F5" w:rsidRDefault="00511BF5" w:rsidP="00511BF5">
      <w:pPr>
        <w:spacing w:after="0" w:line="240" w:lineRule="auto"/>
      </w:pPr>
      <w:r>
        <w:separator/>
      </w:r>
    </w:p>
  </w:endnote>
  <w:endnote w:type="continuationSeparator" w:id="0">
    <w:p w:rsidR="00511BF5" w:rsidRDefault="00511BF5" w:rsidP="0051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164256"/>
      <w:docPartObj>
        <w:docPartGallery w:val="Page Numbers (Bottom of Page)"/>
        <w:docPartUnique/>
      </w:docPartObj>
    </w:sdtPr>
    <w:sdtContent>
      <w:p w:rsidR="00511BF5" w:rsidRDefault="00511BF5">
        <w:pPr>
          <w:pStyle w:val="a5"/>
          <w:jc w:val="center"/>
        </w:pPr>
        <w:r>
          <w:fldChar w:fldCharType="begin"/>
        </w:r>
        <w:r>
          <w:instrText>PAGE   \* MERGEFORMAT</w:instrText>
        </w:r>
        <w:r>
          <w:fldChar w:fldCharType="separate"/>
        </w:r>
        <w:r w:rsidRPr="00511BF5">
          <w:rPr>
            <w:noProof/>
            <w:lang w:val="el-GR"/>
          </w:rPr>
          <w:t>6</w:t>
        </w:r>
        <w:r>
          <w:fldChar w:fldCharType="end"/>
        </w:r>
      </w:p>
    </w:sdtContent>
  </w:sdt>
  <w:p w:rsidR="00511BF5" w:rsidRDefault="00511B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F5" w:rsidRDefault="00511BF5" w:rsidP="00511BF5">
      <w:pPr>
        <w:spacing w:after="0" w:line="240" w:lineRule="auto"/>
      </w:pPr>
      <w:r>
        <w:separator/>
      </w:r>
    </w:p>
  </w:footnote>
  <w:footnote w:type="continuationSeparator" w:id="0">
    <w:p w:rsidR="00511BF5" w:rsidRDefault="00511BF5" w:rsidP="00511B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F5"/>
    <w:rsid w:val="00511BF5"/>
    <w:rsid w:val="00DA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511B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511BF5"/>
    <w:rPr>
      <w:rFonts w:ascii="Times New Roman" w:eastAsia="Times New Roman" w:hAnsi="Times New Roman" w:cs="Times New Roman"/>
      <w:b/>
      <w:bCs/>
      <w:sz w:val="24"/>
      <w:szCs w:val="24"/>
    </w:rPr>
  </w:style>
  <w:style w:type="paragraph" w:styleId="z-">
    <w:name w:val="HTML Top of Form"/>
    <w:basedOn w:val="a"/>
    <w:next w:val="a"/>
    <w:link w:val="z-Char"/>
    <w:hidden/>
    <w:uiPriority w:val="99"/>
    <w:semiHidden/>
    <w:unhideWhenUsed/>
    <w:rsid w:val="00511B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511BF5"/>
    <w:rPr>
      <w:rFonts w:ascii="Arial" w:eastAsia="Times New Roman" w:hAnsi="Arial" w:cs="Arial"/>
      <w:vanish/>
      <w:sz w:val="16"/>
      <w:szCs w:val="16"/>
    </w:rPr>
  </w:style>
  <w:style w:type="character" w:styleId="a3">
    <w:name w:val="Strong"/>
    <w:basedOn w:val="a0"/>
    <w:uiPriority w:val="22"/>
    <w:qFormat/>
    <w:rsid w:val="00511BF5"/>
    <w:rPr>
      <w:b/>
      <w:bCs/>
    </w:rPr>
  </w:style>
  <w:style w:type="character" w:customStyle="1" w:styleId="ui-button-text">
    <w:name w:val="ui-button-text"/>
    <w:basedOn w:val="a0"/>
    <w:rsid w:val="00511BF5"/>
  </w:style>
  <w:style w:type="paragraph" w:styleId="z-0">
    <w:name w:val="HTML Bottom of Form"/>
    <w:basedOn w:val="a"/>
    <w:next w:val="a"/>
    <w:link w:val="z-Char0"/>
    <w:hidden/>
    <w:uiPriority w:val="99"/>
    <w:semiHidden/>
    <w:unhideWhenUsed/>
    <w:rsid w:val="00511B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511BF5"/>
    <w:rPr>
      <w:rFonts w:ascii="Arial" w:eastAsia="Times New Roman" w:hAnsi="Arial" w:cs="Arial"/>
      <w:vanish/>
      <w:sz w:val="16"/>
      <w:szCs w:val="16"/>
    </w:rPr>
  </w:style>
  <w:style w:type="paragraph" w:styleId="a4">
    <w:name w:val="header"/>
    <w:basedOn w:val="a"/>
    <w:link w:val="Char"/>
    <w:uiPriority w:val="99"/>
    <w:unhideWhenUsed/>
    <w:rsid w:val="00511BF5"/>
    <w:pPr>
      <w:tabs>
        <w:tab w:val="center" w:pos="4680"/>
        <w:tab w:val="right" w:pos="9360"/>
      </w:tabs>
      <w:spacing w:after="0" w:line="240" w:lineRule="auto"/>
    </w:pPr>
  </w:style>
  <w:style w:type="character" w:customStyle="1" w:styleId="Char">
    <w:name w:val="Κεφαλίδα Char"/>
    <w:basedOn w:val="a0"/>
    <w:link w:val="a4"/>
    <w:uiPriority w:val="99"/>
    <w:rsid w:val="00511BF5"/>
  </w:style>
  <w:style w:type="paragraph" w:styleId="a5">
    <w:name w:val="footer"/>
    <w:basedOn w:val="a"/>
    <w:link w:val="Char0"/>
    <w:uiPriority w:val="99"/>
    <w:unhideWhenUsed/>
    <w:rsid w:val="00511BF5"/>
    <w:pPr>
      <w:tabs>
        <w:tab w:val="center" w:pos="4680"/>
        <w:tab w:val="right" w:pos="9360"/>
      </w:tabs>
      <w:spacing w:after="0" w:line="240" w:lineRule="auto"/>
    </w:pPr>
  </w:style>
  <w:style w:type="character" w:customStyle="1" w:styleId="Char0">
    <w:name w:val="Υποσέλιδο Char"/>
    <w:basedOn w:val="a0"/>
    <w:link w:val="a5"/>
    <w:uiPriority w:val="99"/>
    <w:rsid w:val="00511BF5"/>
  </w:style>
  <w:style w:type="paragraph" w:styleId="a6">
    <w:name w:val="No Spacing"/>
    <w:uiPriority w:val="1"/>
    <w:qFormat/>
    <w:rsid w:val="00511BF5"/>
    <w:pPr>
      <w:spacing w:after="0" w:line="240" w:lineRule="auto"/>
    </w:pPr>
  </w:style>
  <w:style w:type="paragraph" w:styleId="a7">
    <w:name w:val="List Paragraph"/>
    <w:basedOn w:val="a"/>
    <w:uiPriority w:val="34"/>
    <w:qFormat/>
    <w:rsid w:val="00511B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511B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511BF5"/>
    <w:rPr>
      <w:rFonts w:ascii="Times New Roman" w:eastAsia="Times New Roman" w:hAnsi="Times New Roman" w:cs="Times New Roman"/>
      <w:b/>
      <w:bCs/>
      <w:sz w:val="24"/>
      <w:szCs w:val="24"/>
    </w:rPr>
  </w:style>
  <w:style w:type="paragraph" w:styleId="z-">
    <w:name w:val="HTML Top of Form"/>
    <w:basedOn w:val="a"/>
    <w:next w:val="a"/>
    <w:link w:val="z-Char"/>
    <w:hidden/>
    <w:uiPriority w:val="99"/>
    <w:semiHidden/>
    <w:unhideWhenUsed/>
    <w:rsid w:val="00511B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511BF5"/>
    <w:rPr>
      <w:rFonts w:ascii="Arial" w:eastAsia="Times New Roman" w:hAnsi="Arial" w:cs="Arial"/>
      <w:vanish/>
      <w:sz w:val="16"/>
      <w:szCs w:val="16"/>
    </w:rPr>
  </w:style>
  <w:style w:type="character" w:styleId="a3">
    <w:name w:val="Strong"/>
    <w:basedOn w:val="a0"/>
    <w:uiPriority w:val="22"/>
    <w:qFormat/>
    <w:rsid w:val="00511BF5"/>
    <w:rPr>
      <w:b/>
      <w:bCs/>
    </w:rPr>
  </w:style>
  <w:style w:type="character" w:customStyle="1" w:styleId="ui-button-text">
    <w:name w:val="ui-button-text"/>
    <w:basedOn w:val="a0"/>
    <w:rsid w:val="00511BF5"/>
  </w:style>
  <w:style w:type="paragraph" w:styleId="z-0">
    <w:name w:val="HTML Bottom of Form"/>
    <w:basedOn w:val="a"/>
    <w:next w:val="a"/>
    <w:link w:val="z-Char0"/>
    <w:hidden/>
    <w:uiPriority w:val="99"/>
    <w:semiHidden/>
    <w:unhideWhenUsed/>
    <w:rsid w:val="00511B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511BF5"/>
    <w:rPr>
      <w:rFonts w:ascii="Arial" w:eastAsia="Times New Roman" w:hAnsi="Arial" w:cs="Arial"/>
      <w:vanish/>
      <w:sz w:val="16"/>
      <w:szCs w:val="16"/>
    </w:rPr>
  </w:style>
  <w:style w:type="paragraph" w:styleId="a4">
    <w:name w:val="header"/>
    <w:basedOn w:val="a"/>
    <w:link w:val="Char"/>
    <w:uiPriority w:val="99"/>
    <w:unhideWhenUsed/>
    <w:rsid w:val="00511BF5"/>
    <w:pPr>
      <w:tabs>
        <w:tab w:val="center" w:pos="4680"/>
        <w:tab w:val="right" w:pos="9360"/>
      </w:tabs>
      <w:spacing w:after="0" w:line="240" w:lineRule="auto"/>
    </w:pPr>
  </w:style>
  <w:style w:type="character" w:customStyle="1" w:styleId="Char">
    <w:name w:val="Κεφαλίδα Char"/>
    <w:basedOn w:val="a0"/>
    <w:link w:val="a4"/>
    <w:uiPriority w:val="99"/>
    <w:rsid w:val="00511BF5"/>
  </w:style>
  <w:style w:type="paragraph" w:styleId="a5">
    <w:name w:val="footer"/>
    <w:basedOn w:val="a"/>
    <w:link w:val="Char0"/>
    <w:uiPriority w:val="99"/>
    <w:unhideWhenUsed/>
    <w:rsid w:val="00511BF5"/>
    <w:pPr>
      <w:tabs>
        <w:tab w:val="center" w:pos="4680"/>
        <w:tab w:val="right" w:pos="9360"/>
      </w:tabs>
      <w:spacing w:after="0" w:line="240" w:lineRule="auto"/>
    </w:pPr>
  </w:style>
  <w:style w:type="character" w:customStyle="1" w:styleId="Char0">
    <w:name w:val="Υποσέλιδο Char"/>
    <w:basedOn w:val="a0"/>
    <w:link w:val="a5"/>
    <w:uiPriority w:val="99"/>
    <w:rsid w:val="00511BF5"/>
  </w:style>
  <w:style w:type="paragraph" w:styleId="a6">
    <w:name w:val="No Spacing"/>
    <w:uiPriority w:val="1"/>
    <w:qFormat/>
    <w:rsid w:val="00511BF5"/>
    <w:pPr>
      <w:spacing w:after="0" w:line="240" w:lineRule="auto"/>
    </w:pPr>
  </w:style>
  <w:style w:type="paragraph" w:styleId="a7">
    <w:name w:val="List Paragraph"/>
    <w:basedOn w:val="a"/>
    <w:uiPriority w:val="34"/>
    <w:qFormat/>
    <w:rsid w:val="00511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9680">
      <w:marLeft w:val="0"/>
      <w:marRight w:val="0"/>
      <w:marTop w:val="0"/>
      <w:marBottom w:val="0"/>
      <w:divBdr>
        <w:top w:val="none" w:sz="0" w:space="0" w:color="auto"/>
        <w:left w:val="none" w:sz="0" w:space="0" w:color="auto"/>
        <w:bottom w:val="none" w:sz="0" w:space="0" w:color="auto"/>
        <w:right w:val="none" w:sz="0" w:space="0" w:color="auto"/>
      </w:divBdr>
      <w:divsChild>
        <w:div w:id="2058553255">
          <w:marLeft w:val="0"/>
          <w:marRight w:val="0"/>
          <w:marTop w:val="0"/>
          <w:marBottom w:val="0"/>
          <w:divBdr>
            <w:top w:val="none" w:sz="0" w:space="0" w:color="auto"/>
            <w:left w:val="none" w:sz="0" w:space="0" w:color="auto"/>
            <w:bottom w:val="none" w:sz="0" w:space="0" w:color="auto"/>
            <w:right w:val="none" w:sz="0" w:space="0" w:color="auto"/>
          </w:divBdr>
        </w:div>
      </w:divsChild>
    </w:div>
    <w:div w:id="1599942447">
      <w:marLeft w:val="0"/>
      <w:marRight w:val="0"/>
      <w:marTop w:val="0"/>
      <w:marBottom w:val="0"/>
      <w:divBdr>
        <w:top w:val="none" w:sz="0" w:space="0" w:color="auto"/>
        <w:left w:val="none" w:sz="0" w:space="0" w:color="auto"/>
        <w:bottom w:val="none" w:sz="0" w:space="0" w:color="auto"/>
        <w:right w:val="none" w:sz="0" w:space="0" w:color="auto"/>
      </w:divBdr>
      <w:divsChild>
        <w:div w:id="2099595301">
          <w:marLeft w:val="0"/>
          <w:marRight w:val="0"/>
          <w:marTop w:val="0"/>
          <w:marBottom w:val="0"/>
          <w:divBdr>
            <w:top w:val="none" w:sz="0" w:space="0" w:color="auto"/>
            <w:left w:val="none" w:sz="0" w:space="0" w:color="auto"/>
            <w:bottom w:val="none" w:sz="0" w:space="0" w:color="auto"/>
            <w:right w:val="none" w:sz="0" w:space="0" w:color="auto"/>
          </w:divBdr>
          <w:divsChild>
            <w:div w:id="881016078">
              <w:marLeft w:val="0"/>
              <w:marRight w:val="0"/>
              <w:marTop w:val="0"/>
              <w:marBottom w:val="0"/>
              <w:divBdr>
                <w:top w:val="none" w:sz="0" w:space="0" w:color="auto"/>
                <w:left w:val="none" w:sz="0" w:space="0" w:color="auto"/>
                <w:bottom w:val="none" w:sz="0" w:space="0" w:color="auto"/>
                <w:right w:val="none" w:sz="0" w:space="0" w:color="auto"/>
              </w:divBdr>
              <w:divsChild>
                <w:div w:id="1741906225">
                  <w:marLeft w:val="0"/>
                  <w:marRight w:val="0"/>
                  <w:marTop w:val="0"/>
                  <w:marBottom w:val="0"/>
                  <w:divBdr>
                    <w:top w:val="none" w:sz="0" w:space="0" w:color="auto"/>
                    <w:left w:val="none" w:sz="0" w:space="0" w:color="auto"/>
                    <w:bottom w:val="none" w:sz="0" w:space="0" w:color="auto"/>
                    <w:right w:val="none" w:sz="0" w:space="0" w:color="auto"/>
                  </w:divBdr>
                  <w:divsChild>
                    <w:div w:id="1411585515">
                      <w:marLeft w:val="0"/>
                      <w:marRight w:val="0"/>
                      <w:marTop w:val="0"/>
                      <w:marBottom w:val="0"/>
                      <w:divBdr>
                        <w:top w:val="none" w:sz="0" w:space="0" w:color="auto"/>
                        <w:left w:val="none" w:sz="0" w:space="0" w:color="auto"/>
                        <w:bottom w:val="none" w:sz="0" w:space="0" w:color="auto"/>
                        <w:right w:val="none" w:sz="0" w:space="0" w:color="auto"/>
                      </w:divBdr>
                      <w:divsChild>
                        <w:div w:id="2122719290">
                          <w:marLeft w:val="0"/>
                          <w:marRight w:val="0"/>
                          <w:marTop w:val="0"/>
                          <w:marBottom w:val="0"/>
                          <w:divBdr>
                            <w:top w:val="none" w:sz="0" w:space="0" w:color="auto"/>
                            <w:left w:val="none" w:sz="0" w:space="0" w:color="auto"/>
                            <w:bottom w:val="none" w:sz="0" w:space="0" w:color="auto"/>
                            <w:right w:val="none" w:sz="0" w:space="0" w:color="auto"/>
                          </w:divBdr>
                          <w:divsChild>
                            <w:div w:id="921261409">
                              <w:marLeft w:val="0"/>
                              <w:marRight w:val="0"/>
                              <w:marTop w:val="0"/>
                              <w:marBottom w:val="0"/>
                              <w:divBdr>
                                <w:top w:val="none" w:sz="0" w:space="0" w:color="auto"/>
                                <w:left w:val="none" w:sz="0" w:space="0" w:color="auto"/>
                                <w:bottom w:val="none" w:sz="0" w:space="0" w:color="auto"/>
                                <w:right w:val="none" w:sz="0" w:space="0" w:color="auto"/>
                              </w:divBdr>
                              <w:divsChild>
                                <w:div w:id="15504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362835">
              <w:marLeft w:val="0"/>
              <w:marRight w:val="0"/>
              <w:marTop w:val="0"/>
              <w:marBottom w:val="0"/>
              <w:divBdr>
                <w:top w:val="none" w:sz="0" w:space="0" w:color="auto"/>
                <w:left w:val="none" w:sz="0" w:space="0" w:color="auto"/>
                <w:bottom w:val="none" w:sz="0" w:space="0" w:color="auto"/>
                <w:right w:val="none" w:sz="0" w:space="0" w:color="auto"/>
              </w:divBdr>
              <w:divsChild>
                <w:div w:id="2047872755">
                  <w:marLeft w:val="0"/>
                  <w:marRight w:val="0"/>
                  <w:marTop w:val="0"/>
                  <w:marBottom w:val="0"/>
                  <w:divBdr>
                    <w:top w:val="none" w:sz="0" w:space="0" w:color="auto"/>
                    <w:left w:val="none" w:sz="0" w:space="0" w:color="auto"/>
                    <w:bottom w:val="none" w:sz="0" w:space="0" w:color="auto"/>
                    <w:right w:val="none" w:sz="0" w:space="0" w:color="auto"/>
                  </w:divBdr>
                  <w:divsChild>
                    <w:div w:id="492183097">
                      <w:marLeft w:val="0"/>
                      <w:marRight w:val="0"/>
                      <w:marTop w:val="0"/>
                      <w:marBottom w:val="0"/>
                      <w:divBdr>
                        <w:top w:val="none" w:sz="0" w:space="0" w:color="auto"/>
                        <w:left w:val="none" w:sz="0" w:space="0" w:color="auto"/>
                        <w:bottom w:val="none" w:sz="0" w:space="0" w:color="auto"/>
                        <w:right w:val="none" w:sz="0" w:space="0" w:color="auto"/>
                      </w:divBdr>
                      <w:divsChild>
                        <w:div w:id="200366797">
                          <w:marLeft w:val="0"/>
                          <w:marRight w:val="0"/>
                          <w:marTop w:val="0"/>
                          <w:marBottom w:val="0"/>
                          <w:divBdr>
                            <w:top w:val="none" w:sz="0" w:space="0" w:color="auto"/>
                            <w:left w:val="none" w:sz="0" w:space="0" w:color="auto"/>
                            <w:bottom w:val="none" w:sz="0" w:space="0" w:color="auto"/>
                            <w:right w:val="none" w:sz="0" w:space="0" w:color="auto"/>
                          </w:divBdr>
                          <w:divsChild>
                            <w:div w:id="1383676400">
                              <w:marLeft w:val="0"/>
                              <w:marRight w:val="0"/>
                              <w:marTop w:val="0"/>
                              <w:marBottom w:val="0"/>
                              <w:divBdr>
                                <w:top w:val="none" w:sz="0" w:space="0" w:color="auto"/>
                                <w:left w:val="none" w:sz="0" w:space="0" w:color="auto"/>
                                <w:bottom w:val="none" w:sz="0" w:space="0" w:color="auto"/>
                                <w:right w:val="none" w:sz="0" w:space="0" w:color="auto"/>
                              </w:divBdr>
                            </w:div>
                            <w:div w:id="285896952">
                              <w:marLeft w:val="0"/>
                              <w:marRight w:val="0"/>
                              <w:marTop w:val="0"/>
                              <w:marBottom w:val="0"/>
                              <w:divBdr>
                                <w:top w:val="none" w:sz="0" w:space="0" w:color="auto"/>
                                <w:left w:val="none" w:sz="0" w:space="0" w:color="auto"/>
                                <w:bottom w:val="none" w:sz="0" w:space="0" w:color="auto"/>
                                <w:right w:val="none" w:sz="0" w:space="0" w:color="auto"/>
                              </w:divBdr>
                              <w:divsChild>
                                <w:div w:id="8983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4645">
              <w:marLeft w:val="0"/>
              <w:marRight w:val="0"/>
              <w:marTop w:val="0"/>
              <w:marBottom w:val="0"/>
              <w:divBdr>
                <w:top w:val="none" w:sz="0" w:space="0" w:color="auto"/>
                <w:left w:val="none" w:sz="0" w:space="0" w:color="auto"/>
                <w:bottom w:val="none" w:sz="0" w:space="0" w:color="auto"/>
                <w:right w:val="none" w:sz="0" w:space="0" w:color="auto"/>
              </w:divBdr>
              <w:divsChild>
                <w:div w:id="795179403">
                  <w:marLeft w:val="0"/>
                  <w:marRight w:val="0"/>
                  <w:marTop w:val="0"/>
                  <w:marBottom w:val="0"/>
                  <w:divBdr>
                    <w:top w:val="none" w:sz="0" w:space="0" w:color="auto"/>
                    <w:left w:val="none" w:sz="0" w:space="0" w:color="auto"/>
                    <w:bottom w:val="none" w:sz="0" w:space="0" w:color="auto"/>
                    <w:right w:val="none" w:sz="0" w:space="0" w:color="auto"/>
                  </w:divBdr>
                  <w:divsChild>
                    <w:div w:id="1692367768">
                      <w:marLeft w:val="0"/>
                      <w:marRight w:val="0"/>
                      <w:marTop w:val="0"/>
                      <w:marBottom w:val="0"/>
                      <w:divBdr>
                        <w:top w:val="none" w:sz="0" w:space="0" w:color="auto"/>
                        <w:left w:val="none" w:sz="0" w:space="0" w:color="auto"/>
                        <w:bottom w:val="none" w:sz="0" w:space="0" w:color="auto"/>
                        <w:right w:val="none" w:sz="0" w:space="0" w:color="auto"/>
                      </w:divBdr>
                      <w:divsChild>
                        <w:div w:id="84111803">
                          <w:marLeft w:val="0"/>
                          <w:marRight w:val="0"/>
                          <w:marTop w:val="0"/>
                          <w:marBottom w:val="0"/>
                          <w:divBdr>
                            <w:top w:val="none" w:sz="0" w:space="0" w:color="auto"/>
                            <w:left w:val="none" w:sz="0" w:space="0" w:color="auto"/>
                            <w:bottom w:val="none" w:sz="0" w:space="0" w:color="auto"/>
                            <w:right w:val="none" w:sz="0" w:space="0" w:color="auto"/>
                          </w:divBdr>
                        </w:div>
                        <w:div w:id="11419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2030">
              <w:marLeft w:val="0"/>
              <w:marRight w:val="0"/>
              <w:marTop w:val="0"/>
              <w:marBottom w:val="0"/>
              <w:divBdr>
                <w:top w:val="none" w:sz="0" w:space="0" w:color="auto"/>
                <w:left w:val="none" w:sz="0" w:space="0" w:color="auto"/>
                <w:bottom w:val="none" w:sz="0" w:space="0" w:color="auto"/>
                <w:right w:val="none" w:sz="0" w:space="0" w:color="auto"/>
              </w:divBdr>
              <w:divsChild>
                <w:div w:id="439106575">
                  <w:marLeft w:val="0"/>
                  <w:marRight w:val="0"/>
                  <w:marTop w:val="0"/>
                  <w:marBottom w:val="0"/>
                  <w:divBdr>
                    <w:top w:val="none" w:sz="0" w:space="0" w:color="auto"/>
                    <w:left w:val="none" w:sz="0" w:space="0" w:color="auto"/>
                    <w:bottom w:val="none" w:sz="0" w:space="0" w:color="auto"/>
                    <w:right w:val="none" w:sz="0" w:space="0" w:color="auto"/>
                  </w:divBdr>
                  <w:divsChild>
                    <w:div w:id="212469568">
                      <w:marLeft w:val="0"/>
                      <w:marRight w:val="0"/>
                      <w:marTop w:val="0"/>
                      <w:marBottom w:val="0"/>
                      <w:divBdr>
                        <w:top w:val="none" w:sz="0" w:space="0" w:color="auto"/>
                        <w:left w:val="none" w:sz="0" w:space="0" w:color="auto"/>
                        <w:bottom w:val="none" w:sz="0" w:space="0" w:color="auto"/>
                        <w:right w:val="none" w:sz="0" w:space="0" w:color="auto"/>
                      </w:divBdr>
                      <w:divsChild>
                        <w:div w:id="110132169">
                          <w:marLeft w:val="0"/>
                          <w:marRight w:val="0"/>
                          <w:marTop w:val="0"/>
                          <w:marBottom w:val="0"/>
                          <w:divBdr>
                            <w:top w:val="none" w:sz="0" w:space="0" w:color="auto"/>
                            <w:left w:val="none" w:sz="0" w:space="0" w:color="auto"/>
                            <w:bottom w:val="none" w:sz="0" w:space="0" w:color="auto"/>
                            <w:right w:val="none" w:sz="0" w:space="0" w:color="auto"/>
                          </w:divBdr>
                          <w:divsChild>
                            <w:div w:id="18734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8428">
              <w:marLeft w:val="0"/>
              <w:marRight w:val="0"/>
              <w:marTop w:val="0"/>
              <w:marBottom w:val="0"/>
              <w:divBdr>
                <w:top w:val="none" w:sz="0" w:space="0" w:color="auto"/>
                <w:left w:val="none" w:sz="0" w:space="0" w:color="auto"/>
                <w:bottom w:val="none" w:sz="0" w:space="0" w:color="auto"/>
                <w:right w:val="none" w:sz="0" w:space="0" w:color="auto"/>
              </w:divBdr>
              <w:divsChild>
                <w:div w:id="21368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djustice.gr/osddyddweb/" TargetMode="External"/><Relationship Id="rId12" Type="http://schemas.openxmlformats.org/officeDocument/2006/relationships/hyperlink" Target="https://www.adjustice.gr/osddyddw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djustice.gr/osddyd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djustice.gr/osddyddweb/" TargetMode="External"/><Relationship Id="rId4" Type="http://schemas.openxmlformats.org/officeDocument/2006/relationships/webSettings" Target="webSettings.xml"/><Relationship Id="rId9" Type="http://schemas.openxmlformats.org/officeDocument/2006/relationships/hyperlink" Target="https://www.adjustice.gr/osddyddweb/"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2801</Words>
  <Characters>15968</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2016-04-04T01:34:00Z</dcterms:created>
  <dcterms:modified xsi:type="dcterms:W3CDTF">2016-04-04T01:39:00Z</dcterms:modified>
</cp:coreProperties>
</file>